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DD8" w:rsidRPr="005D2DD8" w:rsidRDefault="005D2DD8" w:rsidP="005D2DD8">
      <w:pPr>
        <w:rPr>
          <w:rFonts w:ascii="Times New Roman" w:hAnsi="Times New Roman" w:cs="Times New Roman"/>
        </w:rPr>
      </w:pPr>
      <w:bookmarkStart w:id="0" w:name="_GoBack"/>
      <w:bookmarkEnd w:id="0"/>
      <w:r w:rsidRPr="005D2DD8">
        <w:rPr>
          <w:rFonts w:ascii="Times New Roman" w:hAnsi="Times New Roman" w:cs="Times New Roman"/>
          <w:color w:val="000000"/>
        </w:rPr>
        <w:t xml:space="preserve">Emily </w:t>
      </w:r>
      <w:proofErr w:type="spellStart"/>
      <w:r w:rsidRPr="005D2DD8">
        <w:rPr>
          <w:rFonts w:ascii="Times New Roman" w:hAnsi="Times New Roman" w:cs="Times New Roman"/>
          <w:color w:val="000000"/>
        </w:rPr>
        <w:t>Chancey</w:t>
      </w:r>
      <w:proofErr w:type="spellEnd"/>
    </w:p>
    <w:p w:rsidR="005D2DD8" w:rsidRPr="005D2DD8" w:rsidRDefault="005D2DD8" w:rsidP="005D2DD8">
      <w:pPr>
        <w:rPr>
          <w:rFonts w:ascii="Times New Roman" w:hAnsi="Times New Roman" w:cs="Times New Roman"/>
        </w:rPr>
      </w:pPr>
      <w:r w:rsidRPr="005D2DD8">
        <w:rPr>
          <w:rFonts w:ascii="Times New Roman" w:hAnsi="Times New Roman" w:cs="Times New Roman"/>
          <w:color w:val="000000"/>
        </w:rPr>
        <w:t>Brooke Steinberg</w:t>
      </w:r>
    </w:p>
    <w:p w:rsidR="005D2DD8" w:rsidRPr="005D2DD8" w:rsidRDefault="005D2DD8" w:rsidP="005D2DD8">
      <w:pPr>
        <w:rPr>
          <w:rFonts w:ascii="Times New Roman" w:hAnsi="Times New Roman" w:cs="Times New Roman"/>
        </w:rPr>
      </w:pPr>
      <w:r w:rsidRPr="005D2DD8">
        <w:rPr>
          <w:rFonts w:ascii="Times New Roman" w:hAnsi="Times New Roman" w:cs="Times New Roman"/>
          <w:color w:val="000000"/>
        </w:rPr>
        <w:t xml:space="preserve">Eric </w:t>
      </w:r>
      <w:proofErr w:type="spellStart"/>
      <w:r w:rsidRPr="005D2DD8">
        <w:rPr>
          <w:rFonts w:ascii="Times New Roman" w:hAnsi="Times New Roman" w:cs="Times New Roman"/>
          <w:color w:val="000000"/>
        </w:rPr>
        <w:t>Sopshin</w:t>
      </w:r>
      <w:proofErr w:type="spellEnd"/>
    </w:p>
    <w:p w:rsidR="005D2DD8" w:rsidRPr="005D2DD8" w:rsidRDefault="005D2DD8" w:rsidP="005D2DD8">
      <w:pPr>
        <w:rPr>
          <w:rFonts w:ascii="Times New Roman" w:hAnsi="Times New Roman" w:cs="Times New Roman"/>
          <w:color w:val="000000"/>
        </w:rPr>
      </w:pPr>
      <w:r w:rsidRPr="005D2DD8">
        <w:rPr>
          <w:rFonts w:ascii="Times New Roman" w:hAnsi="Times New Roman" w:cs="Times New Roman"/>
          <w:color w:val="000000"/>
        </w:rPr>
        <w:t>Reid Wasserman</w:t>
      </w:r>
    </w:p>
    <w:p w:rsidR="005D2DD8" w:rsidRPr="005D2DD8" w:rsidRDefault="005D2DD8" w:rsidP="005D2DD8">
      <w:pPr>
        <w:rPr>
          <w:rFonts w:ascii="Times New Roman" w:hAnsi="Times New Roman" w:cs="Times New Roman"/>
        </w:rPr>
      </w:pPr>
    </w:p>
    <w:p w:rsidR="005D2DD8" w:rsidRDefault="005D2DD8" w:rsidP="005D2DD8">
      <w:pPr>
        <w:jc w:val="center"/>
        <w:rPr>
          <w:rFonts w:ascii="Times New Roman" w:hAnsi="Times New Roman" w:cs="Times New Roman"/>
          <w:b/>
          <w:bCs/>
          <w:i/>
          <w:iCs/>
          <w:color w:val="000000"/>
          <w:u w:val="single"/>
        </w:rPr>
      </w:pPr>
      <w:r w:rsidRPr="005D2DD8">
        <w:rPr>
          <w:rFonts w:ascii="Times New Roman" w:hAnsi="Times New Roman" w:cs="Times New Roman"/>
          <w:b/>
          <w:bCs/>
          <w:i/>
          <w:iCs/>
          <w:color w:val="000000"/>
          <w:u w:val="single"/>
        </w:rPr>
        <w:t>Brown v. Board of Education</w:t>
      </w:r>
    </w:p>
    <w:p w:rsidR="005D2DD8" w:rsidRPr="005D2DD8" w:rsidRDefault="005D2DD8" w:rsidP="005D2DD8">
      <w:pPr>
        <w:jc w:val="center"/>
        <w:rPr>
          <w:rFonts w:ascii="Times New Roman" w:hAnsi="Times New Roman" w:cs="Times New Roman"/>
        </w:rPr>
      </w:pPr>
    </w:p>
    <w:p w:rsidR="005D2DD8" w:rsidRPr="005D2DD8" w:rsidRDefault="005D2DD8" w:rsidP="005D2DD8">
      <w:pPr>
        <w:rPr>
          <w:rFonts w:ascii="Times New Roman" w:hAnsi="Times New Roman" w:cs="Times New Roman"/>
        </w:rPr>
      </w:pPr>
      <w:r w:rsidRPr="005D2DD8">
        <w:rPr>
          <w:rFonts w:ascii="Times New Roman" w:hAnsi="Times New Roman" w:cs="Times New Roman"/>
          <w:b/>
          <w:bCs/>
          <w:color w:val="000000"/>
        </w:rPr>
        <w:t xml:space="preserve">1.    Case Name: </w:t>
      </w:r>
      <w:r w:rsidRPr="005D2DD8">
        <w:rPr>
          <w:rFonts w:ascii="Times New Roman" w:hAnsi="Times New Roman" w:cs="Times New Roman"/>
          <w:i/>
          <w:iCs/>
          <w:color w:val="000000"/>
          <w:u w:val="single"/>
        </w:rPr>
        <w:t>Brown v. Board of Education</w:t>
      </w:r>
    </w:p>
    <w:p w:rsidR="005D2DD8" w:rsidRPr="005D2DD8" w:rsidRDefault="005D2DD8" w:rsidP="005D2DD8">
      <w:pPr>
        <w:rPr>
          <w:rFonts w:ascii="Times New Roman" w:hAnsi="Times New Roman" w:cs="Times New Roman"/>
        </w:rPr>
      </w:pPr>
      <w:r w:rsidRPr="005D2DD8">
        <w:rPr>
          <w:rFonts w:ascii="Times New Roman" w:hAnsi="Times New Roman" w:cs="Times New Roman"/>
          <w:b/>
          <w:bCs/>
          <w:color w:val="000000"/>
        </w:rPr>
        <w:t xml:space="preserve">2.    Date: </w:t>
      </w:r>
      <w:r w:rsidRPr="005D2DD8">
        <w:rPr>
          <w:rFonts w:ascii="Times New Roman" w:hAnsi="Times New Roman" w:cs="Times New Roman"/>
          <w:color w:val="000000"/>
        </w:rPr>
        <w:t>1954</w:t>
      </w:r>
    </w:p>
    <w:p w:rsidR="005D2DD8" w:rsidRPr="005D2DD8" w:rsidRDefault="005D2DD8" w:rsidP="005D2DD8">
      <w:pPr>
        <w:rPr>
          <w:rFonts w:ascii="Times New Roman" w:hAnsi="Times New Roman" w:cs="Times New Roman"/>
        </w:rPr>
      </w:pPr>
      <w:r w:rsidRPr="005D2DD8">
        <w:rPr>
          <w:rFonts w:ascii="Times New Roman" w:hAnsi="Times New Roman" w:cs="Times New Roman"/>
          <w:b/>
          <w:bCs/>
          <w:color w:val="000000"/>
        </w:rPr>
        <w:t xml:space="preserve">3.    Appellant: </w:t>
      </w:r>
      <w:r w:rsidRPr="005D2DD8">
        <w:rPr>
          <w:rFonts w:ascii="Times New Roman" w:hAnsi="Times New Roman" w:cs="Times New Roman"/>
          <w:color w:val="000000"/>
        </w:rPr>
        <w:t>Brown</w:t>
      </w:r>
    </w:p>
    <w:p w:rsidR="005D2DD8" w:rsidRPr="005D2DD8" w:rsidRDefault="005D2DD8" w:rsidP="005D2DD8">
      <w:pPr>
        <w:rPr>
          <w:rFonts w:ascii="Times New Roman" w:hAnsi="Times New Roman" w:cs="Times New Roman"/>
        </w:rPr>
      </w:pPr>
      <w:r w:rsidRPr="005D2DD8">
        <w:rPr>
          <w:rFonts w:ascii="Times New Roman" w:hAnsi="Times New Roman" w:cs="Times New Roman"/>
          <w:b/>
          <w:bCs/>
          <w:color w:val="000000"/>
        </w:rPr>
        <w:t xml:space="preserve">4.    Appellee: </w:t>
      </w:r>
      <w:r w:rsidRPr="005D2DD8">
        <w:rPr>
          <w:rFonts w:ascii="Times New Roman" w:hAnsi="Times New Roman" w:cs="Times New Roman"/>
          <w:color w:val="000000"/>
        </w:rPr>
        <w:t xml:space="preserve">Board of Education of Topeka </w:t>
      </w:r>
    </w:p>
    <w:p w:rsidR="005D2DD8" w:rsidRPr="005D2DD8" w:rsidRDefault="005D2DD8" w:rsidP="005D2DD8">
      <w:pPr>
        <w:rPr>
          <w:rFonts w:ascii="Times New Roman" w:hAnsi="Times New Roman" w:cs="Times New Roman"/>
        </w:rPr>
      </w:pPr>
      <w:r w:rsidRPr="005D2DD8">
        <w:rPr>
          <w:rFonts w:ascii="Times New Roman" w:hAnsi="Times New Roman" w:cs="Times New Roman"/>
          <w:b/>
          <w:bCs/>
          <w:color w:val="000000"/>
        </w:rPr>
        <w:t xml:space="preserve">5.    Facts: </w:t>
      </w:r>
      <w:r w:rsidRPr="005D2DD8">
        <w:rPr>
          <w:rFonts w:ascii="Times New Roman" w:hAnsi="Times New Roman" w:cs="Times New Roman"/>
          <w:color w:val="000000"/>
        </w:rPr>
        <w:t xml:space="preserve">Black and white children attended segregated schools under the precedent case </w:t>
      </w:r>
      <w:r w:rsidRPr="005D2DD8">
        <w:rPr>
          <w:rFonts w:ascii="Times New Roman" w:hAnsi="Times New Roman" w:cs="Times New Roman"/>
          <w:i/>
          <w:iCs/>
          <w:color w:val="000000"/>
          <w:u w:val="single"/>
        </w:rPr>
        <w:t>Plessy vs. Ferguson</w:t>
      </w:r>
      <w:r w:rsidRPr="005D2DD8">
        <w:rPr>
          <w:rFonts w:ascii="Times New Roman" w:hAnsi="Times New Roman" w:cs="Times New Roman"/>
          <w:color w:val="000000"/>
        </w:rPr>
        <w:t>.</w:t>
      </w:r>
      <w:r w:rsidRPr="005D2DD8">
        <w:rPr>
          <w:rFonts w:ascii="Times New Roman" w:hAnsi="Times New Roman" w:cs="Times New Roman"/>
          <w:b/>
          <w:bCs/>
          <w:color w:val="000000"/>
        </w:rPr>
        <w:t xml:space="preserve">  </w:t>
      </w:r>
      <w:r w:rsidRPr="005D2DD8">
        <w:rPr>
          <w:rFonts w:ascii="Times New Roman" w:hAnsi="Times New Roman" w:cs="Times New Roman"/>
          <w:color w:val="000000"/>
        </w:rPr>
        <w:t>Although both black and white schools had generally equal facilities, there was inherent inequality of separation, leading to children’s learned belief in black inferiority and white superiority.  </w:t>
      </w:r>
    </w:p>
    <w:p w:rsidR="005D2DD8" w:rsidRPr="005D2DD8" w:rsidRDefault="005D2DD8" w:rsidP="005D2DD8">
      <w:pPr>
        <w:rPr>
          <w:rFonts w:ascii="Times New Roman" w:hAnsi="Times New Roman" w:cs="Times New Roman"/>
        </w:rPr>
      </w:pPr>
      <w:r w:rsidRPr="005D2DD8">
        <w:rPr>
          <w:rFonts w:ascii="Times New Roman" w:hAnsi="Times New Roman" w:cs="Times New Roman"/>
          <w:b/>
          <w:bCs/>
          <w:color w:val="000000"/>
        </w:rPr>
        <w:t xml:space="preserve">6.    Decision of the Lower Court: </w:t>
      </w:r>
      <w:r w:rsidRPr="005D2DD8">
        <w:rPr>
          <w:rFonts w:ascii="Times New Roman" w:hAnsi="Times New Roman" w:cs="Times New Roman"/>
          <w:color w:val="000000"/>
        </w:rPr>
        <w:t>The Federal District Court voted in favor of the Board of Education, citing the precedent set in</w:t>
      </w:r>
      <w:r w:rsidRPr="005D2DD8">
        <w:rPr>
          <w:rFonts w:ascii="Times New Roman" w:hAnsi="Times New Roman" w:cs="Times New Roman"/>
          <w:i/>
          <w:iCs/>
          <w:color w:val="000000"/>
          <w:u w:val="single"/>
        </w:rPr>
        <w:t xml:space="preserve"> Plessy v Ferguson</w:t>
      </w:r>
      <w:r w:rsidRPr="005D2DD8">
        <w:rPr>
          <w:rFonts w:ascii="Times New Roman" w:hAnsi="Times New Roman" w:cs="Times New Roman"/>
          <w:color w:val="000000"/>
        </w:rPr>
        <w:t>, which upheld state laws requiring separate but equal facilities.</w:t>
      </w:r>
    </w:p>
    <w:p w:rsidR="005D2DD8" w:rsidRPr="005D2DD8" w:rsidRDefault="005D2DD8" w:rsidP="005D2DD8">
      <w:pPr>
        <w:rPr>
          <w:rFonts w:ascii="Times New Roman" w:hAnsi="Times New Roman" w:cs="Times New Roman"/>
        </w:rPr>
      </w:pPr>
      <w:r w:rsidRPr="005D2DD8">
        <w:rPr>
          <w:rFonts w:ascii="Times New Roman" w:hAnsi="Times New Roman" w:cs="Times New Roman"/>
          <w:b/>
          <w:bCs/>
          <w:color w:val="000000"/>
        </w:rPr>
        <w:t xml:space="preserve">7.    Legal Aspects of the Case: </w:t>
      </w:r>
      <w:r w:rsidRPr="005D2DD8">
        <w:rPr>
          <w:rFonts w:ascii="Times New Roman" w:hAnsi="Times New Roman" w:cs="Times New Roman"/>
          <w:color w:val="000000"/>
        </w:rPr>
        <w:t>The Supreme Court heard the case because it was a constitutional case concerning the fourteenth amendment.</w:t>
      </w:r>
    </w:p>
    <w:p w:rsidR="005D2DD8" w:rsidRPr="005D2DD8" w:rsidRDefault="005D2DD8" w:rsidP="005D2DD8">
      <w:pPr>
        <w:rPr>
          <w:rFonts w:ascii="Times New Roman" w:hAnsi="Times New Roman" w:cs="Times New Roman"/>
        </w:rPr>
      </w:pPr>
      <w:r w:rsidRPr="005D2DD8">
        <w:rPr>
          <w:rFonts w:ascii="Times New Roman" w:hAnsi="Times New Roman" w:cs="Times New Roman"/>
          <w:b/>
          <w:bCs/>
          <w:color w:val="000000"/>
        </w:rPr>
        <w:t xml:space="preserve">8.    Decision: </w:t>
      </w:r>
      <w:r w:rsidRPr="005D2DD8">
        <w:rPr>
          <w:rFonts w:ascii="Times New Roman" w:hAnsi="Times New Roman" w:cs="Times New Roman"/>
          <w:color w:val="000000"/>
        </w:rPr>
        <w:t>The Supreme Court voted unanimously for Brown (9 votes). The Supreme Court ruled that separate but equal is inherently unequal because it denies the equal protection guaranteed by the 14th amendment.  Although facilities were generally equal, racial segregation had detrimental effects on minority children, causing a sense of inferiority in black children, making separate unequal.</w:t>
      </w:r>
    </w:p>
    <w:p w:rsidR="005D2DD8" w:rsidRPr="005D2DD8" w:rsidRDefault="005D2DD8" w:rsidP="005D2DD8">
      <w:pPr>
        <w:rPr>
          <w:rFonts w:ascii="Times New Roman" w:eastAsia="Times New Roman" w:hAnsi="Times New Roman" w:cs="Times New Roman"/>
        </w:rPr>
      </w:pPr>
      <w:r w:rsidRPr="005D2DD8">
        <w:rPr>
          <w:rFonts w:ascii="Times New Roman" w:eastAsia="Times New Roman" w:hAnsi="Times New Roman" w:cs="Times New Roman"/>
          <w:b/>
          <w:bCs/>
          <w:color w:val="000000"/>
        </w:rPr>
        <w:t xml:space="preserve">9.    Precedent: </w:t>
      </w:r>
      <w:r w:rsidRPr="005D2DD8">
        <w:rPr>
          <w:rFonts w:ascii="Times New Roman" w:eastAsia="Times New Roman" w:hAnsi="Times New Roman" w:cs="Times New Roman"/>
          <w:color w:val="000000"/>
        </w:rPr>
        <w:t>The fourteenth amendment right of equality applies to all U.S. citizens.  </w:t>
      </w:r>
    </w:p>
    <w:p w:rsidR="0030434F" w:rsidRPr="005D2DD8" w:rsidRDefault="0030434F">
      <w:pPr>
        <w:rPr>
          <w:rFonts w:ascii="Times New Roman" w:hAnsi="Times New Roman" w:cs="Times New Roman"/>
        </w:rPr>
      </w:pPr>
    </w:p>
    <w:sectPr w:rsidR="0030434F" w:rsidRPr="005D2DD8" w:rsidSect="003043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DD8"/>
    <w:rsid w:val="001B60FC"/>
    <w:rsid w:val="0030434F"/>
    <w:rsid w:val="005D2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DD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DD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13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Wasserman</dc:creator>
  <cp:lastModifiedBy>Robert Crawford</cp:lastModifiedBy>
  <cp:revision>2</cp:revision>
  <cp:lastPrinted>2013-12-03T17:27:00Z</cp:lastPrinted>
  <dcterms:created xsi:type="dcterms:W3CDTF">2013-12-03T17:28:00Z</dcterms:created>
  <dcterms:modified xsi:type="dcterms:W3CDTF">2013-12-03T17:28:00Z</dcterms:modified>
</cp:coreProperties>
</file>