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DA" w:rsidRDefault="003E0CDA" w:rsidP="00621827">
      <w:pPr>
        <w:contextualSpacing/>
      </w:pPr>
      <w:r>
        <w:t>Gideon v. Wainwright</w:t>
      </w:r>
    </w:p>
    <w:p w:rsidR="00C5730E" w:rsidRDefault="00C5730E" w:rsidP="00621827">
      <w:pPr>
        <w:contextualSpacing/>
      </w:pPr>
      <w:r>
        <w:t>Leith, Cameron, Jonathan, Cameron, Daniel, CJ</w:t>
      </w:r>
      <w:r w:rsidR="00AB32EE">
        <w:t xml:space="preserve"> – Period 1</w:t>
      </w:r>
    </w:p>
    <w:p w:rsidR="00C5730E" w:rsidRDefault="00C5730E" w:rsidP="00621827">
      <w:pPr>
        <w:contextualSpacing/>
      </w:pPr>
    </w:p>
    <w:p w:rsidR="00621827" w:rsidRDefault="00621827" w:rsidP="00621827">
      <w:pPr>
        <w:pStyle w:val="ListParagraph"/>
        <w:numPr>
          <w:ilvl w:val="0"/>
          <w:numId w:val="1"/>
        </w:numPr>
      </w:pPr>
      <w:r w:rsidRPr="00AB32EE">
        <w:rPr>
          <w:b/>
        </w:rPr>
        <w:t>Case Name</w:t>
      </w:r>
      <w:r w:rsidRPr="00AB32EE">
        <w:t>:</w:t>
      </w:r>
      <w:r>
        <w:t xml:space="preserve"> </w:t>
      </w:r>
      <w:r w:rsidR="00C5730E">
        <w:t xml:space="preserve">Clarence E. </w:t>
      </w:r>
      <w:r w:rsidRPr="003E0CDA">
        <w:t>Gideon</w:t>
      </w:r>
      <w:r>
        <w:t xml:space="preserve"> v. </w:t>
      </w:r>
      <w:r w:rsidR="00C5730E">
        <w:t xml:space="preserve">Louie L. </w:t>
      </w:r>
      <w:r w:rsidRPr="003E0CDA">
        <w:t>Wainwright</w:t>
      </w:r>
    </w:p>
    <w:p w:rsidR="00621827" w:rsidRDefault="00621827" w:rsidP="00621827">
      <w:pPr>
        <w:pStyle w:val="ListParagraph"/>
        <w:numPr>
          <w:ilvl w:val="0"/>
          <w:numId w:val="1"/>
        </w:numPr>
      </w:pPr>
      <w:r w:rsidRPr="00AB32EE">
        <w:rPr>
          <w:b/>
        </w:rPr>
        <w:t>Date</w:t>
      </w:r>
      <w:r>
        <w:t>: 1963</w:t>
      </w:r>
    </w:p>
    <w:p w:rsidR="00621827" w:rsidRDefault="00621827" w:rsidP="00621827">
      <w:pPr>
        <w:pStyle w:val="ListParagraph"/>
        <w:numPr>
          <w:ilvl w:val="0"/>
          <w:numId w:val="1"/>
        </w:numPr>
      </w:pPr>
      <w:r w:rsidRPr="00AB32EE">
        <w:rPr>
          <w:b/>
        </w:rPr>
        <w:t>Appellant</w:t>
      </w:r>
      <w:r>
        <w:t>: Gideon</w:t>
      </w:r>
    </w:p>
    <w:p w:rsidR="00621827" w:rsidRDefault="00621827" w:rsidP="00621827">
      <w:pPr>
        <w:pStyle w:val="ListParagraph"/>
        <w:numPr>
          <w:ilvl w:val="0"/>
          <w:numId w:val="1"/>
        </w:numPr>
      </w:pPr>
      <w:r w:rsidRPr="00AB32EE">
        <w:rPr>
          <w:b/>
        </w:rPr>
        <w:t>Appellee</w:t>
      </w:r>
      <w:r>
        <w:t>: Wainwright</w:t>
      </w:r>
    </w:p>
    <w:p w:rsidR="00621827" w:rsidRDefault="00621827" w:rsidP="00621827">
      <w:pPr>
        <w:pStyle w:val="ListParagraph"/>
        <w:numPr>
          <w:ilvl w:val="0"/>
          <w:numId w:val="1"/>
        </w:numPr>
      </w:pPr>
      <w:r w:rsidRPr="00AB32EE">
        <w:rPr>
          <w:b/>
        </w:rPr>
        <w:t>Facts</w:t>
      </w:r>
      <w:r>
        <w:t>: Gideon robbed a p</w:t>
      </w:r>
      <w:r w:rsidR="00C5730E">
        <w:t>ool room and was arrested for breaking and entering and larceny</w:t>
      </w:r>
      <w:r>
        <w:t xml:space="preserve">. He was too poor to afford counsel, and the State of Florida denied him one because </w:t>
      </w:r>
      <w:r w:rsidR="00C5730E">
        <w:t>he was</w:t>
      </w:r>
      <w:r w:rsidR="00313824">
        <w:t>n’t accused of a capital offense—one for which he would receive the death penalty</w:t>
      </w:r>
      <w:r w:rsidR="00AB32EE">
        <w:t>.</w:t>
      </w:r>
      <w:r>
        <w:t xml:space="preserve"> Gideon said that it was his right</w:t>
      </w:r>
      <w:r w:rsidR="00AB32EE">
        <w:t xml:space="preserve"> to have one</w:t>
      </w:r>
      <w:r>
        <w:t xml:space="preserve"> and</w:t>
      </w:r>
      <w:r w:rsidR="00AB32EE">
        <w:t xml:space="preserve"> so</w:t>
      </w:r>
      <w:r>
        <w:t xml:space="preserve"> he appealed the case</w:t>
      </w:r>
      <w:r w:rsidR="00C5730E">
        <w:t xml:space="preserve"> in jail</w:t>
      </w:r>
      <w:r>
        <w:t xml:space="preserve"> after </w:t>
      </w:r>
      <w:r w:rsidR="00C5730E">
        <w:t>he was</w:t>
      </w:r>
      <w:r>
        <w:t xml:space="preserve"> found guilty.</w:t>
      </w:r>
    </w:p>
    <w:p w:rsidR="00621827" w:rsidRDefault="00621827" w:rsidP="00621827">
      <w:pPr>
        <w:pStyle w:val="ListParagraph"/>
        <w:numPr>
          <w:ilvl w:val="0"/>
          <w:numId w:val="1"/>
        </w:numPr>
      </w:pPr>
      <w:r w:rsidRPr="00AB32EE">
        <w:rPr>
          <w:b/>
        </w:rPr>
        <w:t>Decision of the Lower Court</w:t>
      </w:r>
      <w:r>
        <w:t xml:space="preserve">: The Florida </w:t>
      </w:r>
      <w:r w:rsidR="00313824">
        <w:t xml:space="preserve">Supreme </w:t>
      </w:r>
      <w:r w:rsidR="00AB32EE">
        <w:t>C</w:t>
      </w:r>
      <w:r>
        <w:t xml:space="preserve">ourt </w:t>
      </w:r>
      <w:r w:rsidR="00C5730E">
        <w:t xml:space="preserve">refused to </w:t>
      </w:r>
      <w:r>
        <w:t>appoint him a counsel.</w:t>
      </w:r>
    </w:p>
    <w:p w:rsidR="00313824" w:rsidRDefault="00621827" w:rsidP="00621827">
      <w:pPr>
        <w:pStyle w:val="ListParagraph"/>
        <w:numPr>
          <w:ilvl w:val="0"/>
          <w:numId w:val="1"/>
        </w:numPr>
      </w:pPr>
      <w:r w:rsidRPr="00AB32EE">
        <w:rPr>
          <w:b/>
        </w:rPr>
        <w:t>Legal Aspects of the Case</w:t>
      </w:r>
      <w:r>
        <w:t xml:space="preserve">: </w:t>
      </w:r>
      <w:r w:rsidR="00313824">
        <w:t>The Supreme Court took the case because a state Supreme Court ma</w:t>
      </w:r>
      <w:r w:rsidR="00A36C93">
        <w:t>d</w:t>
      </w:r>
      <w:r w:rsidR="00313824">
        <w:t>e a decisi</w:t>
      </w:r>
      <w:r w:rsidR="00A36C93">
        <w:t>on about a constitutional issue</w:t>
      </w:r>
      <w:r w:rsidR="00A36C93" w:rsidRPr="00A36C93">
        <w:t xml:space="preserve"> </w:t>
      </w:r>
      <w:r w:rsidR="00A36C93">
        <w:t>concerning</w:t>
      </w:r>
      <w:r w:rsidR="00A36C93">
        <w:t xml:space="preserve"> the Sixth Amendment’s rig</w:t>
      </w:r>
      <w:r w:rsidR="00A36C93">
        <w:t>ht to counsel in criminal cases.</w:t>
      </w:r>
      <w:bookmarkStart w:id="0" w:name="_GoBack"/>
      <w:bookmarkEnd w:id="0"/>
    </w:p>
    <w:p w:rsidR="00621827" w:rsidRDefault="00621827" w:rsidP="00621827">
      <w:pPr>
        <w:pStyle w:val="ListParagraph"/>
        <w:numPr>
          <w:ilvl w:val="0"/>
          <w:numId w:val="1"/>
        </w:numPr>
      </w:pPr>
      <w:r w:rsidRPr="00AB32EE">
        <w:rPr>
          <w:b/>
        </w:rPr>
        <w:t>Decision</w:t>
      </w:r>
      <w:r>
        <w:t xml:space="preserve">: </w:t>
      </w:r>
      <w:r w:rsidR="00C5730E">
        <w:t xml:space="preserve">The court voted unanimously for Gideon. </w:t>
      </w:r>
    </w:p>
    <w:p w:rsidR="006426E1" w:rsidRDefault="00621827" w:rsidP="00621827">
      <w:pPr>
        <w:pStyle w:val="ListParagraph"/>
        <w:numPr>
          <w:ilvl w:val="0"/>
          <w:numId w:val="1"/>
        </w:numPr>
      </w:pPr>
      <w:r w:rsidRPr="00AB32EE">
        <w:rPr>
          <w:b/>
        </w:rPr>
        <w:t>Precedent</w:t>
      </w:r>
      <w:r>
        <w:t xml:space="preserve">: </w:t>
      </w:r>
      <w:r w:rsidR="00AB32EE">
        <w:t>T</w:t>
      </w:r>
      <w:r w:rsidR="00C5730E">
        <w:t xml:space="preserve">he </w:t>
      </w:r>
      <w:r w:rsidR="00AB32EE">
        <w:t xml:space="preserve">Supreme </w:t>
      </w:r>
      <w:r w:rsidR="00C5730E">
        <w:t xml:space="preserve">Court decided that it was consistent with the constitution to require state courts to appoint attorneys to those who cannot afford counsel on their own. The constitution universally guarantees the right to counsel as part of due process. The Sixth Amendment right to an attorney was thus incorporated into state law. </w:t>
      </w:r>
    </w:p>
    <w:sectPr w:rsidR="006426E1" w:rsidSect="00000B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12D3D"/>
    <w:multiLevelType w:val="hybridMultilevel"/>
    <w:tmpl w:val="897A9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27"/>
    <w:rsid w:val="00313824"/>
    <w:rsid w:val="003E0CDA"/>
    <w:rsid w:val="005A0666"/>
    <w:rsid w:val="00621827"/>
    <w:rsid w:val="00A36C93"/>
    <w:rsid w:val="00A42B53"/>
    <w:rsid w:val="00AB32EE"/>
    <w:rsid w:val="00AB7E20"/>
    <w:rsid w:val="00C5730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Crawford</dc:creator>
  <cp:lastModifiedBy>Robert Crawford</cp:lastModifiedBy>
  <cp:revision>2</cp:revision>
  <dcterms:created xsi:type="dcterms:W3CDTF">2013-12-02T13:46:00Z</dcterms:created>
  <dcterms:modified xsi:type="dcterms:W3CDTF">2013-12-02T13:46:00Z</dcterms:modified>
</cp:coreProperties>
</file>