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7E" w:rsidRPr="00956B7E" w:rsidRDefault="00956B7E" w:rsidP="00956B7E">
      <w:pPr>
        <w:rPr>
          <w:rFonts w:ascii="Times" w:hAnsi="Times" w:cs="Times New Roman"/>
          <w:sz w:val="20"/>
          <w:szCs w:val="20"/>
        </w:rPr>
      </w:pPr>
      <w:proofErr w:type="spellStart"/>
      <w:r w:rsidRPr="00956B7E">
        <w:rPr>
          <w:rFonts w:ascii="Times New Roman" w:hAnsi="Times New Roman" w:cs="Times New Roman"/>
          <w:color w:val="000000"/>
        </w:rPr>
        <w:t>Tejika</w:t>
      </w:r>
      <w:proofErr w:type="spellEnd"/>
      <w:r w:rsidRPr="00956B7E">
        <w:rPr>
          <w:rFonts w:ascii="Times New Roman" w:hAnsi="Times New Roman" w:cs="Times New Roman"/>
          <w:color w:val="000000"/>
        </w:rPr>
        <w:t xml:space="preserve"> </w:t>
      </w:r>
      <w:proofErr w:type="spellStart"/>
      <w:r w:rsidRPr="00956B7E">
        <w:rPr>
          <w:rFonts w:ascii="Times New Roman" w:hAnsi="Times New Roman" w:cs="Times New Roman"/>
          <w:color w:val="000000"/>
        </w:rPr>
        <w:t>Baweja</w:t>
      </w:r>
      <w:proofErr w:type="spellEnd"/>
    </w:p>
    <w:p w:rsidR="00956B7E" w:rsidRPr="00956B7E" w:rsidRDefault="00956B7E" w:rsidP="00956B7E">
      <w:pPr>
        <w:rPr>
          <w:rFonts w:ascii="Times" w:hAnsi="Times" w:cs="Times New Roman"/>
          <w:sz w:val="20"/>
          <w:szCs w:val="20"/>
        </w:rPr>
      </w:pPr>
      <w:r w:rsidRPr="00956B7E">
        <w:rPr>
          <w:rFonts w:ascii="Times New Roman" w:hAnsi="Times New Roman" w:cs="Times New Roman"/>
          <w:color w:val="000000"/>
        </w:rPr>
        <w:t xml:space="preserve">Alex </w:t>
      </w:r>
      <w:proofErr w:type="spellStart"/>
      <w:r w:rsidRPr="00956B7E">
        <w:rPr>
          <w:rFonts w:ascii="Times New Roman" w:hAnsi="Times New Roman" w:cs="Times New Roman"/>
          <w:color w:val="000000"/>
        </w:rPr>
        <w:t>Cott</w:t>
      </w:r>
      <w:proofErr w:type="spellEnd"/>
    </w:p>
    <w:p w:rsidR="00956B7E" w:rsidRPr="00956B7E" w:rsidRDefault="00956B7E" w:rsidP="00956B7E">
      <w:pPr>
        <w:rPr>
          <w:rFonts w:ascii="Times" w:hAnsi="Times" w:cs="Times New Roman"/>
          <w:sz w:val="20"/>
          <w:szCs w:val="20"/>
        </w:rPr>
      </w:pPr>
      <w:r w:rsidRPr="00956B7E">
        <w:rPr>
          <w:rFonts w:ascii="Times New Roman" w:hAnsi="Times New Roman" w:cs="Times New Roman"/>
          <w:color w:val="000000"/>
        </w:rPr>
        <w:t xml:space="preserve">Adriana </w:t>
      </w:r>
      <w:proofErr w:type="spellStart"/>
      <w:r w:rsidRPr="00956B7E">
        <w:rPr>
          <w:rFonts w:ascii="Times New Roman" w:hAnsi="Times New Roman" w:cs="Times New Roman"/>
          <w:color w:val="000000"/>
        </w:rPr>
        <w:t>Lindenfeld</w:t>
      </w:r>
      <w:proofErr w:type="spellEnd"/>
    </w:p>
    <w:p w:rsidR="00956B7E" w:rsidRPr="00956B7E" w:rsidRDefault="00956B7E" w:rsidP="00956B7E">
      <w:pPr>
        <w:rPr>
          <w:rFonts w:ascii="Times" w:hAnsi="Times" w:cs="Times New Roman"/>
          <w:sz w:val="20"/>
          <w:szCs w:val="20"/>
        </w:rPr>
      </w:pPr>
      <w:r w:rsidRPr="00956B7E">
        <w:rPr>
          <w:rFonts w:ascii="Times New Roman" w:hAnsi="Times New Roman" w:cs="Times New Roman"/>
          <w:color w:val="000000"/>
        </w:rPr>
        <w:t>Renata Narvaez</w:t>
      </w:r>
    </w:p>
    <w:p w:rsidR="00956B7E" w:rsidRPr="00956B7E" w:rsidRDefault="00956B7E" w:rsidP="00956B7E">
      <w:pPr>
        <w:rPr>
          <w:rFonts w:ascii="Times" w:hAnsi="Times" w:cs="Times New Roman"/>
          <w:sz w:val="20"/>
          <w:szCs w:val="20"/>
        </w:rPr>
      </w:pPr>
      <w:r w:rsidRPr="00956B7E">
        <w:rPr>
          <w:rFonts w:ascii="Times New Roman" w:hAnsi="Times New Roman" w:cs="Times New Roman"/>
          <w:color w:val="000000"/>
        </w:rPr>
        <w:t xml:space="preserve">Kayla </w:t>
      </w:r>
      <w:proofErr w:type="spellStart"/>
      <w:r w:rsidRPr="00956B7E">
        <w:rPr>
          <w:rFonts w:ascii="Times New Roman" w:hAnsi="Times New Roman" w:cs="Times New Roman"/>
          <w:color w:val="000000"/>
        </w:rPr>
        <w:t>Robilio</w:t>
      </w:r>
      <w:proofErr w:type="spellEnd"/>
    </w:p>
    <w:p w:rsidR="00956B7E" w:rsidRPr="00956B7E" w:rsidRDefault="00956B7E" w:rsidP="00956B7E">
      <w:pPr>
        <w:rPr>
          <w:rFonts w:ascii="Times" w:hAnsi="Times" w:cs="Times New Roman"/>
          <w:sz w:val="20"/>
          <w:szCs w:val="20"/>
        </w:rPr>
      </w:pPr>
      <w:r w:rsidRPr="00956B7E">
        <w:rPr>
          <w:rFonts w:ascii="Times New Roman" w:hAnsi="Times New Roman" w:cs="Times New Roman"/>
          <w:color w:val="000000"/>
        </w:rPr>
        <w:t>Period 1</w:t>
      </w:r>
    </w:p>
    <w:p w:rsidR="00956B7E" w:rsidRPr="00956B7E" w:rsidRDefault="00956B7E" w:rsidP="00956B7E">
      <w:pPr>
        <w:jc w:val="center"/>
        <w:rPr>
          <w:rFonts w:ascii="Times" w:hAnsi="Times" w:cs="Times New Roman"/>
          <w:sz w:val="20"/>
          <w:szCs w:val="20"/>
        </w:rPr>
      </w:pPr>
      <w:r w:rsidRPr="00956B7E">
        <w:rPr>
          <w:rFonts w:ascii="Times New Roman" w:hAnsi="Times New Roman" w:cs="Times New Roman"/>
          <w:b/>
          <w:bCs/>
          <w:color w:val="000000"/>
          <w:u w:val="single"/>
        </w:rPr>
        <w:t>Miller v. California</w:t>
      </w:r>
    </w:p>
    <w:p w:rsidR="00956B7E" w:rsidRPr="00956B7E" w:rsidRDefault="00956B7E" w:rsidP="00956B7E">
      <w:pPr>
        <w:rPr>
          <w:rFonts w:ascii="Times" w:eastAsia="Times New Roman" w:hAnsi="Times" w:cs="Times New Roman"/>
          <w:sz w:val="20"/>
          <w:szCs w:val="20"/>
        </w:rPr>
      </w:pPr>
      <w:r w:rsidRPr="00956B7E">
        <w:rPr>
          <w:rFonts w:ascii="Times" w:eastAsia="Times New Roman" w:hAnsi="Times" w:cs="Times New Roman"/>
          <w:sz w:val="20"/>
          <w:szCs w:val="20"/>
        </w:rPr>
        <w:br/>
      </w:r>
    </w:p>
    <w:p w:rsidR="00956B7E" w:rsidRPr="00956B7E" w:rsidRDefault="00956B7E" w:rsidP="00956B7E">
      <w:pPr>
        <w:numPr>
          <w:ilvl w:val="0"/>
          <w:numId w:val="1"/>
        </w:numPr>
        <w:textAlignment w:val="baseline"/>
        <w:rPr>
          <w:rFonts w:ascii="Times New Roman" w:hAnsi="Times New Roman" w:cs="Times New Roman"/>
          <w:color w:val="000000"/>
        </w:rPr>
      </w:pPr>
      <w:r w:rsidRPr="00956B7E">
        <w:rPr>
          <w:rFonts w:ascii="Times New Roman" w:hAnsi="Times New Roman" w:cs="Times New Roman"/>
          <w:b/>
          <w:bCs/>
          <w:color w:val="000000"/>
        </w:rPr>
        <w:t>Case Name:</w:t>
      </w:r>
      <w:r w:rsidRPr="00956B7E">
        <w:rPr>
          <w:rFonts w:ascii="Times New Roman" w:hAnsi="Times New Roman" w:cs="Times New Roman"/>
          <w:color w:val="000000"/>
        </w:rPr>
        <w:t xml:space="preserve"> Miller v. California</w:t>
      </w:r>
    </w:p>
    <w:p w:rsidR="00956B7E" w:rsidRPr="00956B7E" w:rsidRDefault="00956B7E" w:rsidP="00956B7E">
      <w:pPr>
        <w:numPr>
          <w:ilvl w:val="0"/>
          <w:numId w:val="1"/>
        </w:numPr>
        <w:textAlignment w:val="baseline"/>
        <w:rPr>
          <w:rFonts w:ascii="Times New Roman" w:hAnsi="Times New Roman" w:cs="Times New Roman"/>
          <w:color w:val="000000"/>
        </w:rPr>
      </w:pPr>
      <w:r w:rsidRPr="00956B7E">
        <w:rPr>
          <w:rFonts w:ascii="Times New Roman" w:hAnsi="Times New Roman" w:cs="Times New Roman"/>
          <w:b/>
          <w:bCs/>
          <w:color w:val="000000"/>
        </w:rPr>
        <w:t>Year of Case:</w:t>
      </w:r>
      <w:r w:rsidRPr="00956B7E">
        <w:rPr>
          <w:rFonts w:ascii="Times New Roman" w:hAnsi="Times New Roman" w:cs="Times New Roman"/>
          <w:color w:val="000000"/>
        </w:rPr>
        <w:t xml:space="preserve"> 1973</w:t>
      </w:r>
    </w:p>
    <w:p w:rsidR="00956B7E" w:rsidRPr="00956B7E" w:rsidRDefault="00956B7E" w:rsidP="00956B7E">
      <w:pPr>
        <w:numPr>
          <w:ilvl w:val="0"/>
          <w:numId w:val="1"/>
        </w:numPr>
        <w:textAlignment w:val="baseline"/>
        <w:rPr>
          <w:rFonts w:ascii="Times New Roman" w:hAnsi="Times New Roman" w:cs="Times New Roman"/>
          <w:color w:val="000000"/>
        </w:rPr>
      </w:pPr>
      <w:r w:rsidRPr="00956B7E">
        <w:rPr>
          <w:rFonts w:ascii="Times New Roman" w:hAnsi="Times New Roman" w:cs="Times New Roman"/>
          <w:b/>
          <w:bCs/>
          <w:color w:val="000000"/>
        </w:rPr>
        <w:t>Appellant:</w:t>
      </w:r>
      <w:r w:rsidRPr="00956B7E">
        <w:rPr>
          <w:rFonts w:ascii="Times New Roman" w:hAnsi="Times New Roman" w:cs="Times New Roman"/>
          <w:color w:val="000000"/>
        </w:rPr>
        <w:t xml:space="preserve"> Miller</w:t>
      </w:r>
    </w:p>
    <w:p w:rsidR="00956B7E" w:rsidRPr="00956B7E" w:rsidRDefault="00956B7E" w:rsidP="00956B7E">
      <w:pPr>
        <w:numPr>
          <w:ilvl w:val="0"/>
          <w:numId w:val="1"/>
        </w:numPr>
        <w:textAlignment w:val="baseline"/>
        <w:rPr>
          <w:rFonts w:ascii="Times New Roman" w:hAnsi="Times New Roman" w:cs="Times New Roman"/>
          <w:color w:val="000000"/>
        </w:rPr>
      </w:pPr>
      <w:proofErr w:type="spellStart"/>
      <w:r w:rsidRPr="00956B7E">
        <w:rPr>
          <w:rFonts w:ascii="Times New Roman" w:hAnsi="Times New Roman" w:cs="Times New Roman"/>
          <w:b/>
          <w:bCs/>
          <w:color w:val="000000"/>
        </w:rPr>
        <w:t>Apellee</w:t>
      </w:r>
      <w:proofErr w:type="spellEnd"/>
      <w:r w:rsidRPr="00956B7E">
        <w:rPr>
          <w:rFonts w:ascii="Times New Roman" w:hAnsi="Times New Roman" w:cs="Times New Roman"/>
          <w:b/>
          <w:bCs/>
          <w:color w:val="000000"/>
        </w:rPr>
        <w:t>:</w:t>
      </w:r>
      <w:r w:rsidRPr="00956B7E">
        <w:rPr>
          <w:rFonts w:ascii="Times New Roman" w:hAnsi="Times New Roman" w:cs="Times New Roman"/>
          <w:color w:val="000000"/>
        </w:rPr>
        <w:t xml:space="preserve"> State of California</w:t>
      </w:r>
    </w:p>
    <w:p w:rsidR="00956B7E" w:rsidRPr="00956B7E" w:rsidRDefault="00956B7E" w:rsidP="00956B7E">
      <w:pPr>
        <w:numPr>
          <w:ilvl w:val="0"/>
          <w:numId w:val="1"/>
        </w:numPr>
        <w:textAlignment w:val="baseline"/>
        <w:rPr>
          <w:rFonts w:ascii="Times New Roman" w:hAnsi="Times New Roman" w:cs="Times New Roman"/>
          <w:color w:val="000000"/>
        </w:rPr>
      </w:pPr>
      <w:r w:rsidRPr="00956B7E">
        <w:rPr>
          <w:rFonts w:ascii="Times New Roman" w:hAnsi="Times New Roman" w:cs="Times New Roman"/>
          <w:b/>
          <w:bCs/>
          <w:color w:val="000000"/>
        </w:rPr>
        <w:t>Facts:</w:t>
      </w:r>
    </w:p>
    <w:p w:rsidR="00956B7E" w:rsidRPr="00956B7E" w:rsidRDefault="00956B7E" w:rsidP="00956B7E">
      <w:pPr>
        <w:numPr>
          <w:ilvl w:val="1"/>
          <w:numId w:val="2"/>
        </w:numPr>
        <w:ind w:left="1440"/>
        <w:textAlignment w:val="baseline"/>
        <w:rPr>
          <w:rFonts w:ascii="Times New Roman" w:hAnsi="Times New Roman" w:cs="Times New Roman"/>
          <w:color w:val="000000"/>
        </w:rPr>
      </w:pPr>
      <w:r w:rsidRPr="00956B7E">
        <w:rPr>
          <w:rFonts w:ascii="Times New Roman" w:hAnsi="Times New Roman" w:cs="Times New Roman"/>
          <w:color w:val="000000"/>
        </w:rPr>
        <w:t>Miller was advertising the sale of adult material</w:t>
      </w:r>
    </w:p>
    <w:p w:rsidR="00956B7E" w:rsidRPr="00956B7E" w:rsidRDefault="00956B7E" w:rsidP="00956B7E">
      <w:pPr>
        <w:numPr>
          <w:ilvl w:val="1"/>
          <w:numId w:val="2"/>
        </w:numPr>
        <w:ind w:left="1440"/>
        <w:textAlignment w:val="baseline"/>
        <w:rPr>
          <w:rFonts w:ascii="Times New Roman" w:hAnsi="Times New Roman" w:cs="Times New Roman"/>
          <w:color w:val="000000"/>
        </w:rPr>
      </w:pPr>
      <w:r w:rsidRPr="00956B7E">
        <w:rPr>
          <w:rFonts w:ascii="Times New Roman" w:hAnsi="Times New Roman" w:cs="Times New Roman"/>
          <w:color w:val="000000"/>
        </w:rPr>
        <w:t>California says that its distribution is prohibited</w:t>
      </w:r>
    </w:p>
    <w:p w:rsidR="00956B7E" w:rsidRPr="00956B7E" w:rsidRDefault="00956B7E" w:rsidP="00956B7E">
      <w:pPr>
        <w:numPr>
          <w:ilvl w:val="1"/>
          <w:numId w:val="2"/>
        </w:numPr>
        <w:ind w:left="1440"/>
        <w:textAlignment w:val="baseline"/>
        <w:rPr>
          <w:rFonts w:ascii="Times New Roman" w:hAnsi="Times New Roman" w:cs="Times New Roman"/>
          <w:color w:val="000000"/>
        </w:rPr>
      </w:pPr>
      <w:r w:rsidRPr="00956B7E">
        <w:rPr>
          <w:rFonts w:ascii="Times New Roman" w:hAnsi="Times New Roman" w:cs="Times New Roman"/>
          <w:color w:val="000000"/>
        </w:rPr>
        <w:t>Some unwilling recipients of material complain to police</w:t>
      </w:r>
    </w:p>
    <w:p w:rsidR="00956B7E" w:rsidRPr="00956B7E" w:rsidRDefault="00956B7E" w:rsidP="00956B7E">
      <w:pPr>
        <w:numPr>
          <w:ilvl w:val="1"/>
          <w:numId w:val="2"/>
        </w:numPr>
        <w:ind w:left="1440"/>
        <w:textAlignment w:val="baseline"/>
        <w:rPr>
          <w:rFonts w:ascii="Times New Roman" w:hAnsi="Times New Roman" w:cs="Times New Roman"/>
          <w:color w:val="000000"/>
        </w:rPr>
      </w:pPr>
      <w:r w:rsidRPr="00956B7E">
        <w:rPr>
          <w:rFonts w:ascii="Times New Roman" w:hAnsi="Times New Roman" w:cs="Times New Roman"/>
          <w:color w:val="000000"/>
        </w:rPr>
        <w:t xml:space="preserve">Issue: Is sale and distribution of obscene materials by mail protected under the First Amendment's freedom of speech guarantee? </w:t>
      </w:r>
    </w:p>
    <w:p w:rsidR="00956B7E" w:rsidRPr="00956B7E" w:rsidRDefault="00956B7E" w:rsidP="00956B7E">
      <w:pPr>
        <w:numPr>
          <w:ilvl w:val="1"/>
          <w:numId w:val="2"/>
        </w:numPr>
        <w:ind w:left="1440"/>
        <w:textAlignment w:val="baseline"/>
        <w:rPr>
          <w:rFonts w:ascii="Times New Roman" w:hAnsi="Times New Roman" w:cs="Times New Roman"/>
          <w:color w:val="000000"/>
        </w:rPr>
      </w:pPr>
      <w:r w:rsidRPr="00956B7E">
        <w:rPr>
          <w:rFonts w:ascii="Times New Roman" w:hAnsi="Times New Roman" w:cs="Times New Roman"/>
          <w:color w:val="000000"/>
        </w:rPr>
        <w:t xml:space="preserve">Court upheld First Amendment </w:t>
      </w:r>
    </w:p>
    <w:p w:rsidR="00956B7E" w:rsidRPr="00956B7E" w:rsidRDefault="00956B7E" w:rsidP="00956B7E">
      <w:pPr>
        <w:numPr>
          <w:ilvl w:val="0"/>
          <w:numId w:val="2"/>
        </w:numPr>
        <w:textAlignment w:val="baseline"/>
        <w:rPr>
          <w:rFonts w:ascii="Times New Roman" w:hAnsi="Times New Roman" w:cs="Times New Roman"/>
          <w:color w:val="000000"/>
        </w:rPr>
      </w:pPr>
      <w:r w:rsidRPr="00956B7E">
        <w:rPr>
          <w:rFonts w:ascii="Times New Roman" w:hAnsi="Times New Roman" w:cs="Times New Roman"/>
          <w:b/>
          <w:bCs/>
          <w:color w:val="000000"/>
        </w:rPr>
        <w:t>Decision of the Lower Court:</w:t>
      </w:r>
      <w:r w:rsidRPr="00956B7E">
        <w:rPr>
          <w:rFonts w:ascii="Times New Roman" w:hAnsi="Times New Roman" w:cs="Times New Roman"/>
          <w:color w:val="000000"/>
        </w:rPr>
        <w:t xml:space="preserve"> Miller found guilty; ruled in favor of California.</w:t>
      </w:r>
    </w:p>
    <w:p w:rsidR="00956B7E" w:rsidRDefault="00956B7E" w:rsidP="00956B7E">
      <w:pPr>
        <w:numPr>
          <w:ilvl w:val="0"/>
          <w:numId w:val="2"/>
        </w:numPr>
        <w:textAlignment w:val="baseline"/>
        <w:rPr>
          <w:rFonts w:ascii="Times New Roman" w:hAnsi="Times New Roman" w:cs="Times New Roman"/>
          <w:color w:val="000000"/>
        </w:rPr>
      </w:pPr>
      <w:r w:rsidRPr="00956B7E">
        <w:rPr>
          <w:rFonts w:ascii="Times New Roman" w:hAnsi="Times New Roman" w:cs="Times New Roman"/>
          <w:b/>
          <w:bCs/>
          <w:color w:val="000000"/>
        </w:rPr>
        <w:t>Legal Aspects of the Case:</w:t>
      </w:r>
      <w:r>
        <w:rPr>
          <w:rFonts w:ascii="Times New Roman" w:hAnsi="Times New Roman" w:cs="Times New Roman"/>
          <w:color w:val="000000"/>
        </w:rPr>
        <w:t xml:space="preserve"> </w:t>
      </w:r>
      <w:r w:rsidRPr="00956B7E">
        <w:rPr>
          <w:rFonts w:ascii="Times New Roman" w:hAnsi="Times New Roman" w:cs="Times New Roman"/>
          <w:color w:val="000000"/>
        </w:rPr>
        <w:t>The reasons why the Supreme Court granted cert: Constitutional decision made by State Court</w:t>
      </w:r>
      <w:r>
        <w:rPr>
          <w:rFonts w:ascii="Times New Roman" w:hAnsi="Times New Roman" w:cs="Times New Roman"/>
          <w:color w:val="000000"/>
        </w:rPr>
        <w:t xml:space="preserve">. </w:t>
      </w:r>
      <w:r w:rsidRPr="00956B7E">
        <w:rPr>
          <w:rFonts w:ascii="Times New Roman" w:hAnsi="Times New Roman" w:cs="Times New Roman"/>
          <w:color w:val="000000"/>
        </w:rPr>
        <w:t>Which Constitutional right is in dispute: Freedom of Speech and Freedom of the Press</w:t>
      </w:r>
    </w:p>
    <w:p w:rsidR="00956B7E" w:rsidRDefault="00956B7E" w:rsidP="00956B7E">
      <w:pPr>
        <w:numPr>
          <w:ilvl w:val="0"/>
          <w:numId w:val="2"/>
        </w:numPr>
        <w:textAlignment w:val="baseline"/>
        <w:rPr>
          <w:rFonts w:ascii="Times New Roman" w:hAnsi="Times New Roman" w:cs="Times New Roman"/>
          <w:color w:val="000000"/>
        </w:rPr>
      </w:pPr>
      <w:r w:rsidRPr="00956B7E">
        <w:rPr>
          <w:rFonts w:ascii="Times New Roman" w:hAnsi="Times New Roman" w:cs="Times New Roman"/>
          <w:b/>
          <w:bCs/>
          <w:color w:val="000000"/>
        </w:rPr>
        <w:t>Decision:</w:t>
      </w:r>
      <w:r w:rsidRPr="00956B7E">
        <w:rPr>
          <w:rFonts w:ascii="Times New Roman" w:hAnsi="Times New Roman" w:cs="Times New Roman"/>
          <w:color w:val="000000"/>
        </w:rPr>
        <w:t xml:space="preserve"> The Supreme Court ruled that Miller had the right to send the explicit material under the First Amendment, Freedom of Speech. However, the people of California (to his community) have the right to privacy and if they do not wish to see this material, the state can create laws accordingly (since the issue is under state jurisdiction). Therefore, Miller’s rights weren’t taken away but restricted.  </w:t>
      </w:r>
    </w:p>
    <w:p w:rsidR="004B5F0C" w:rsidRDefault="00956B7E" w:rsidP="004B5F0C">
      <w:pPr>
        <w:pStyle w:val="ListParagraph"/>
        <w:numPr>
          <w:ilvl w:val="0"/>
          <w:numId w:val="2"/>
        </w:numPr>
        <w:textAlignment w:val="baseline"/>
        <w:rPr>
          <w:rFonts w:ascii="Times New Roman" w:hAnsi="Times New Roman" w:cs="Times New Roman"/>
          <w:color w:val="000000"/>
        </w:rPr>
      </w:pPr>
      <w:r w:rsidRPr="004B5F0C">
        <w:rPr>
          <w:rFonts w:ascii="Times New Roman" w:hAnsi="Times New Roman" w:cs="Times New Roman"/>
          <w:b/>
          <w:bCs/>
          <w:color w:val="000000"/>
        </w:rPr>
        <w:t>Precedent:</w:t>
      </w:r>
      <w:r w:rsidRPr="004B5F0C">
        <w:rPr>
          <w:rFonts w:ascii="Times New Roman" w:hAnsi="Times New Roman" w:cs="Times New Roman"/>
          <w:color w:val="000000"/>
        </w:rPr>
        <w:t xml:space="preserve"> Three Prong Obscenity Test</w:t>
      </w:r>
    </w:p>
    <w:p w:rsidR="004B5F0C" w:rsidRDefault="004B5F0C" w:rsidP="004B5F0C">
      <w:pPr>
        <w:pStyle w:val="ListParagraph"/>
        <w:numPr>
          <w:ilvl w:val="1"/>
          <w:numId w:val="2"/>
        </w:numPr>
        <w:textAlignment w:val="baseline"/>
        <w:rPr>
          <w:rFonts w:ascii="Times New Roman" w:hAnsi="Times New Roman" w:cs="Times New Roman"/>
          <w:color w:val="000000"/>
        </w:rPr>
      </w:pPr>
      <w:r w:rsidRPr="004B5F0C">
        <w:rPr>
          <w:rFonts w:ascii="Times New Roman" w:hAnsi="Times New Roman" w:cs="Times New Roman"/>
          <w:color w:val="000000"/>
        </w:rPr>
        <w:t>Local communities get to decide what is obscene</w:t>
      </w:r>
      <w:r w:rsidRPr="004B5F0C">
        <w:rPr>
          <w:rFonts w:ascii="Times New Roman" w:hAnsi="Times New Roman" w:cs="Times New Roman"/>
          <w:color w:val="000000"/>
        </w:rPr>
        <w:t xml:space="preserve"> </w:t>
      </w:r>
      <w:r w:rsidR="00956B7E" w:rsidRPr="004B5F0C">
        <w:rPr>
          <w:rFonts w:ascii="Times New Roman" w:hAnsi="Times New Roman" w:cs="Times New Roman"/>
          <w:color w:val="000000"/>
        </w:rPr>
        <w:t>Whether it is offensive according</w:t>
      </w:r>
      <w:r>
        <w:rPr>
          <w:rFonts w:ascii="Times New Roman" w:hAnsi="Times New Roman" w:cs="Times New Roman"/>
          <w:color w:val="000000"/>
        </w:rPr>
        <w:t xml:space="preserve"> to local community standards</w:t>
      </w:r>
    </w:p>
    <w:p w:rsidR="004B5F0C" w:rsidRDefault="004B5F0C" w:rsidP="004B5F0C">
      <w:pPr>
        <w:pStyle w:val="ListParagraph"/>
        <w:numPr>
          <w:ilvl w:val="1"/>
          <w:numId w:val="2"/>
        </w:numPr>
        <w:textAlignment w:val="baseline"/>
        <w:rPr>
          <w:rFonts w:ascii="Times New Roman" w:hAnsi="Times New Roman" w:cs="Times New Roman"/>
          <w:color w:val="000000"/>
        </w:rPr>
      </w:pPr>
      <w:r>
        <w:rPr>
          <w:rFonts w:ascii="Times New Roman" w:hAnsi="Times New Roman" w:cs="Times New Roman"/>
          <w:color w:val="000000"/>
        </w:rPr>
        <w:t>Is the material a vi</w:t>
      </w:r>
      <w:r w:rsidR="00956B7E" w:rsidRPr="004B5F0C">
        <w:rPr>
          <w:rFonts w:ascii="Times New Roman" w:hAnsi="Times New Roman" w:cs="Times New Roman"/>
          <w:color w:val="000000"/>
        </w:rPr>
        <w:t xml:space="preserve">olation of state law? </w:t>
      </w:r>
    </w:p>
    <w:p w:rsidR="00956B7E" w:rsidRPr="004B5F0C" w:rsidRDefault="00956B7E" w:rsidP="004B5F0C">
      <w:pPr>
        <w:pStyle w:val="ListParagraph"/>
        <w:numPr>
          <w:ilvl w:val="1"/>
          <w:numId w:val="2"/>
        </w:numPr>
        <w:textAlignment w:val="baseline"/>
        <w:rPr>
          <w:rFonts w:ascii="Times New Roman" w:hAnsi="Times New Roman" w:cs="Times New Roman"/>
          <w:color w:val="000000"/>
        </w:rPr>
      </w:pPr>
      <w:r w:rsidRPr="004B5F0C">
        <w:rPr>
          <w:rFonts w:ascii="Times New Roman" w:hAnsi="Times New Roman" w:cs="Times New Roman"/>
          <w:color w:val="000000"/>
        </w:rPr>
        <w:t xml:space="preserve">Does </w:t>
      </w:r>
      <w:r w:rsidR="004B5F0C">
        <w:rPr>
          <w:rFonts w:ascii="Times New Roman" w:hAnsi="Times New Roman" w:cs="Times New Roman"/>
          <w:color w:val="000000"/>
        </w:rPr>
        <w:t xml:space="preserve">the material lack </w:t>
      </w:r>
      <w:r w:rsidRPr="004B5F0C">
        <w:rPr>
          <w:rFonts w:ascii="Times New Roman" w:hAnsi="Times New Roman" w:cs="Times New Roman"/>
          <w:color w:val="000000"/>
        </w:rPr>
        <w:t>literary, artistic, poli</w:t>
      </w:r>
      <w:r w:rsidR="004B5F0C">
        <w:rPr>
          <w:rFonts w:ascii="Times New Roman" w:hAnsi="Times New Roman" w:cs="Times New Roman"/>
          <w:color w:val="000000"/>
        </w:rPr>
        <w:t xml:space="preserve">tical, scientific, or </w:t>
      </w:r>
      <w:bookmarkStart w:id="0" w:name="_GoBack"/>
      <w:bookmarkEnd w:id="0"/>
      <w:r w:rsidR="004B5F0C">
        <w:rPr>
          <w:rFonts w:ascii="Times New Roman" w:hAnsi="Times New Roman" w:cs="Times New Roman"/>
          <w:color w:val="000000"/>
        </w:rPr>
        <w:t xml:space="preserve">educational </w:t>
      </w:r>
      <w:r w:rsidRPr="004B5F0C">
        <w:rPr>
          <w:rFonts w:ascii="Times New Roman" w:hAnsi="Times New Roman" w:cs="Times New Roman"/>
          <w:color w:val="000000"/>
        </w:rPr>
        <w:t>value?</w:t>
      </w:r>
      <w:r w:rsidRPr="004B5F0C">
        <w:rPr>
          <w:rFonts w:ascii="Times" w:eastAsia="Times New Roman" w:hAnsi="Times" w:cs="Times New Roman"/>
          <w:sz w:val="20"/>
          <w:szCs w:val="20"/>
        </w:rPr>
        <w:br/>
      </w:r>
    </w:p>
    <w:p w:rsidR="007A56EF" w:rsidRDefault="007A56EF"/>
    <w:sectPr w:rsidR="007A56EF" w:rsidSect="007A56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01B4C"/>
    <w:multiLevelType w:val="multilevel"/>
    <w:tmpl w:val="EAD47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0"/>
    <w:lvlOverride w:ilvl="0">
      <w:lvl w:ilvl="0">
        <w:start w:val="1"/>
        <w:numFmt w:val="decimal"/>
        <w:lvlText w:val="%1."/>
        <w:lvlJc w:val="left"/>
        <w:pPr>
          <w:ind w:left="1800" w:hanging="360"/>
        </w:pPr>
      </w:lvl>
    </w:lvlOverride>
    <w:lvlOverride w:ilvl="1">
      <w:lvl w:ilvl="1">
        <w:start w:val="1"/>
        <w:numFmt w:val="lowerLetter"/>
        <w:lvlText w:val="%2."/>
        <w:lvlJc w:val="left"/>
        <w:pPr>
          <w:ind w:left="2520" w:hanging="360"/>
        </w:pPr>
      </w:lvl>
    </w:lvlOverride>
    <w:lvlOverride w:ilvl="2">
      <w:lvl w:ilvl="2" w:tentative="1">
        <w:start w:val="1"/>
        <w:numFmt w:val="lowerRoman"/>
        <w:lvlText w:val="%3."/>
        <w:lvlJc w:val="right"/>
        <w:pPr>
          <w:ind w:left="3240" w:hanging="180"/>
        </w:pPr>
      </w:lvl>
    </w:lvlOverride>
    <w:lvlOverride w:ilvl="3">
      <w:lvl w:ilvl="3" w:tentative="1">
        <w:start w:val="1"/>
        <w:numFmt w:val="decimal"/>
        <w:lvlText w:val="%4."/>
        <w:lvlJc w:val="left"/>
        <w:pPr>
          <w:ind w:left="3960" w:hanging="360"/>
        </w:pPr>
      </w:lvl>
    </w:lvlOverride>
    <w:lvlOverride w:ilvl="4">
      <w:lvl w:ilvl="4" w:tentative="1">
        <w:start w:val="1"/>
        <w:numFmt w:val="lowerLetter"/>
        <w:lvlText w:val="%5."/>
        <w:lvlJc w:val="left"/>
        <w:pPr>
          <w:ind w:left="4680" w:hanging="360"/>
        </w:pPr>
      </w:lvl>
    </w:lvlOverride>
    <w:lvlOverride w:ilvl="5">
      <w:lvl w:ilvl="5" w:tentative="1">
        <w:start w:val="1"/>
        <w:numFmt w:val="lowerRoman"/>
        <w:lvlText w:val="%6."/>
        <w:lvlJc w:val="right"/>
        <w:pPr>
          <w:ind w:left="5400" w:hanging="180"/>
        </w:pPr>
      </w:lvl>
    </w:lvlOverride>
    <w:lvlOverride w:ilvl="6">
      <w:lvl w:ilvl="6" w:tentative="1">
        <w:start w:val="1"/>
        <w:numFmt w:val="decimal"/>
        <w:lvlText w:val="%7."/>
        <w:lvlJc w:val="left"/>
        <w:pPr>
          <w:ind w:left="6120" w:hanging="360"/>
        </w:pPr>
      </w:lvl>
    </w:lvlOverride>
    <w:lvlOverride w:ilvl="7">
      <w:lvl w:ilvl="7" w:tentative="1">
        <w:start w:val="1"/>
        <w:numFmt w:val="lowerLetter"/>
        <w:lvlText w:val="%8."/>
        <w:lvlJc w:val="left"/>
        <w:pPr>
          <w:ind w:left="6840" w:hanging="360"/>
        </w:pPr>
      </w:lvl>
    </w:lvlOverride>
    <w:lvlOverride w:ilvl="8">
      <w:lvl w:ilvl="8" w:tentative="1">
        <w:start w:val="1"/>
        <w:numFmt w:val="lowerRoman"/>
        <w:lvlText w:val="%9."/>
        <w:lvlJc w:val="right"/>
        <w:pPr>
          <w:ind w:left="7560" w:hanging="180"/>
        </w:pPr>
      </w:lvl>
    </w:lvlOverride>
  </w:num>
  <w:num w:numId="4">
    <w:abstractNumId w:val="0"/>
    <w:lvlOverride w:ilvl="1">
      <w:lvl w:ilvl="1">
        <w:numFmt w:val="lowerLetter"/>
        <w:lvlText w:val="%2."/>
        <w:lvlJc w:val="left"/>
      </w:lvl>
    </w:lvlOverride>
  </w:num>
  <w:num w:numId="5">
    <w:abstractNumId w:val="0"/>
    <w:lvlOverride w:ilvl="1">
      <w:lvl w:ilvl="1">
        <w:numFmt w:val="lowerLetter"/>
        <w:lvlText w:val="%2."/>
        <w:lvlJc w:val="left"/>
      </w:lvl>
    </w:lvlOverride>
    <w:lvlOverride w:ilvl="2">
      <w:lvl w:ilvl="2">
        <w:numFmt w:val="lowerRoman"/>
        <w:lvlText w:val="%3."/>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7E"/>
    <w:rsid w:val="004B5F0C"/>
    <w:rsid w:val="007A56EF"/>
    <w:rsid w:val="0095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B7E"/>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4B5F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B7E"/>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4B5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39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Customer</dc:creator>
  <cp:lastModifiedBy>Robert Crawford</cp:lastModifiedBy>
  <cp:revision>2</cp:revision>
  <dcterms:created xsi:type="dcterms:W3CDTF">2013-12-02T13:51:00Z</dcterms:created>
  <dcterms:modified xsi:type="dcterms:W3CDTF">2013-12-02T13:51:00Z</dcterms:modified>
</cp:coreProperties>
</file>