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Reuben Mann</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Andres Gomez</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Josh Caldwell</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 xml:space="preserve">Alex </w:t>
      </w:r>
      <w:proofErr w:type="spellStart"/>
      <w:r w:rsidRPr="00DE57C7">
        <w:rPr>
          <w:rFonts w:ascii="Arial" w:eastAsia="Times New Roman" w:hAnsi="Arial" w:cs="Arial"/>
          <w:color w:val="000000"/>
          <w:sz w:val="23"/>
          <w:szCs w:val="23"/>
        </w:rPr>
        <w:t>Wible</w:t>
      </w:r>
      <w:proofErr w:type="spellEnd"/>
    </w:p>
    <w:p w:rsidR="00DE57C7" w:rsidRPr="00DE57C7" w:rsidRDefault="00DE57C7" w:rsidP="00DE57C7">
      <w:pPr>
        <w:spacing w:after="0" w:line="240" w:lineRule="auto"/>
        <w:jc w:val="center"/>
        <w:rPr>
          <w:rFonts w:ascii="Times New Roman" w:eastAsia="Times New Roman" w:hAnsi="Times New Roman" w:cs="Times New Roman"/>
          <w:sz w:val="24"/>
          <w:szCs w:val="24"/>
        </w:rPr>
      </w:pPr>
      <w:r w:rsidRPr="00DE57C7">
        <w:rPr>
          <w:rFonts w:ascii="Arial" w:eastAsia="Times New Roman" w:hAnsi="Arial" w:cs="Arial"/>
          <w:b/>
          <w:bCs/>
          <w:color w:val="000000"/>
          <w:sz w:val="23"/>
          <w:szCs w:val="23"/>
          <w:u w:val="single"/>
        </w:rPr>
        <w:t>Miranda vs. Arizona</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1.  </w:t>
      </w:r>
      <w:r w:rsidRPr="00DE57C7">
        <w:rPr>
          <w:rFonts w:ascii="Arial" w:eastAsia="Times New Roman" w:hAnsi="Arial" w:cs="Arial"/>
          <w:b/>
          <w:bCs/>
          <w:color w:val="000000"/>
          <w:sz w:val="23"/>
          <w:szCs w:val="23"/>
        </w:rPr>
        <w:t>Name of Case</w:t>
      </w:r>
      <w:r w:rsidRPr="00DE57C7">
        <w:rPr>
          <w:rFonts w:ascii="Arial" w:eastAsia="Times New Roman" w:hAnsi="Arial" w:cs="Arial"/>
          <w:color w:val="000000"/>
          <w:sz w:val="23"/>
          <w:szCs w:val="23"/>
        </w:rPr>
        <w:t>:  Miranda v. Arizona</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2.  </w:t>
      </w:r>
      <w:r w:rsidRPr="00DE57C7">
        <w:rPr>
          <w:rFonts w:ascii="Arial" w:eastAsia="Times New Roman" w:hAnsi="Arial" w:cs="Arial"/>
          <w:b/>
          <w:bCs/>
          <w:color w:val="000000"/>
          <w:sz w:val="23"/>
          <w:szCs w:val="23"/>
        </w:rPr>
        <w:t>Year of the Case</w:t>
      </w:r>
      <w:r w:rsidRPr="00DE57C7">
        <w:rPr>
          <w:rFonts w:ascii="Arial" w:eastAsia="Times New Roman" w:hAnsi="Arial" w:cs="Arial"/>
          <w:color w:val="000000"/>
          <w:sz w:val="23"/>
          <w:szCs w:val="23"/>
        </w:rPr>
        <w:t xml:space="preserve">: 1966 </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3.  </w:t>
      </w:r>
      <w:r w:rsidRPr="00DE57C7">
        <w:rPr>
          <w:rFonts w:ascii="Arial" w:eastAsia="Times New Roman" w:hAnsi="Arial" w:cs="Arial"/>
          <w:b/>
          <w:bCs/>
          <w:color w:val="000000"/>
          <w:sz w:val="23"/>
          <w:szCs w:val="23"/>
        </w:rPr>
        <w:t>Appellant</w:t>
      </w:r>
      <w:r w:rsidRPr="00DE57C7">
        <w:rPr>
          <w:rFonts w:ascii="Arial" w:eastAsia="Times New Roman" w:hAnsi="Arial" w:cs="Arial"/>
          <w:color w:val="000000"/>
          <w:sz w:val="23"/>
          <w:szCs w:val="23"/>
        </w:rPr>
        <w:t xml:space="preserve">: Ernesto Miranda </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4.  </w:t>
      </w:r>
      <w:r w:rsidRPr="00DE57C7">
        <w:rPr>
          <w:rFonts w:ascii="Arial" w:eastAsia="Times New Roman" w:hAnsi="Arial" w:cs="Arial"/>
          <w:b/>
          <w:bCs/>
          <w:color w:val="000000"/>
          <w:sz w:val="23"/>
          <w:szCs w:val="23"/>
        </w:rPr>
        <w:t>Appellee</w:t>
      </w:r>
      <w:r w:rsidRPr="00DE57C7">
        <w:rPr>
          <w:rFonts w:ascii="Arial" w:eastAsia="Times New Roman" w:hAnsi="Arial" w:cs="Arial"/>
          <w:color w:val="000000"/>
          <w:sz w:val="23"/>
          <w:szCs w:val="23"/>
        </w:rPr>
        <w:t>: State of Arizona</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5.  </w:t>
      </w:r>
      <w:r w:rsidRPr="00DE57C7">
        <w:rPr>
          <w:rFonts w:ascii="Arial" w:eastAsia="Times New Roman" w:hAnsi="Arial" w:cs="Arial"/>
          <w:b/>
          <w:bCs/>
          <w:color w:val="000000"/>
          <w:sz w:val="23"/>
          <w:szCs w:val="23"/>
        </w:rPr>
        <w:t>Facts of the Case</w:t>
      </w:r>
      <w:r w:rsidRPr="00DE57C7">
        <w:rPr>
          <w:rFonts w:ascii="Arial" w:eastAsia="Times New Roman" w:hAnsi="Arial" w:cs="Arial"/>
          <w:color w:val="000000"/>
          <w:sz w:val="23"/>
          <w:szCs w:val="23"/>
        </w:rPr>
        <w:t xml:space="preserve">: Miranda was accused, arrested and convicted of raping (also rapping), kidnapping and burglary. He confessed during a police interrogation, and was convicted based on that confession. However, he was never notified of his right to counsel and his right against self-incrimination during any part of the investigation. </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 xml:space="preserve">6. </w:t>
      </w:r>
      <w:r w:rsidRPr="00DE57C7">
        <w:rPr>
          <w:rFonts w:ascii="Arial" w:eastAsia="Times New Roman" w:hAnsi="Arial" w:cs="Arial"/>
          <w:b/>
          <w:bCs/>
          <w:color w:val="000000"/>
          <w:sz w:val="23"/>
          <w:szCs w:val="23"/>
        </w:rPr>
        <w:t>Decision of the Lower Court</w:t>
      </w:r>
      <w:r w:rsidRPr="00DE57C7">
        <w:rPr>
          <w:rFonts w:ascii="Arial" w:eastAsia="Times New Roman" w:hAnsi="Arial" w:cs="Arial"/>
          <w:color w:val="000000"/>
          <w:sz w:val="23"/>
          <w:szCs w:val="23"/>
        </w:rPr>
        <w:t xml:space="preserve">: The state supreme court affirmed the admission of the testimony. </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7.  </w:t>
      </w:r>
      <w:r w:rsidRPr="00DE57C7">
        <w:rPr>
          <w:rFonts w:ascii="Arial" w:eastAsia="Times New Roman" w:hAnsi="Arial" w:cs="Arial"/>
          <w:b/>
          <w:bCs/>
          <w:color w:val="000000"/>
          <w:sz w:val="23"/>
          <w:szCs w:val="23"/>
        </w:rPr>
        <w:t>Legal Aspects of the Case</w:t>
      </w:r>
      <w:r w:rsidRPr="00DE57C7">
        <w:rPr>
          <w:rFonts w:ascii="Arial" w:eastAsia="Times New Roman" w:hAnsi="Arial" w:cs="Arial"/>
          <w:color w:val="000000"/>
          <w:sz w:val="23"/>
          <w:szCs w:val="23"/>
        </w:rPr>
        <w:t xml:space="preserve">: The case involved the right against self-incrimination in the </w:t>
      </w:r>
      <w:proofErr w:type="gramStart"/>
      <w:r w:rsidRPr="00DE57C7">
        <w:rPr>
          <w:rFonts w:ascii="Arial" w:eastAsia="Times New Roman" w:hAnsi="Arial" w:cs="Arial"/>
          <w:color w:val="000000"/>
          <w:sz w:val="23"/>
          <w:szCs w:val="23"/>
        </w:rPr>
        <w:t>fifth amendment</w:t>
      </w:r>
      <w:proofErr w:type="gramEnd"/>
      <w:r w:rsidRPr="00DE57C7">
        <w:rPr>
          <w:rFonts w:ascii="Arial" w:eastAsia="Times New Roman" w:hAnsi="Arial" w:cs="Arial"/>
          <w:color w:val="000000"/>
          <w:sz w:val="23"/>
          <w:szCs w:val="23"/>
        </w:rPr>
        <w:t xml:space="preserve">.  Miranda signed </w:t>
      </w:r>
      <w:proofErr w:type="gramStart"/>
      <w:r w:rsidRPr="00DE57C7">
        <w:rPr>
          <w:rFonts w:ascii="Arial" w:eastAsia="Times New Roman" w:hAnsi="Arial" w:cs="Arial"/>
          <w:color w:val="000000"/>
          <w:sz w:val="23"/>
          <w:szCs w:val="23"/>
        </w:rPr>
        <w:t>a confessions</w:t>
      </w:r>
      <w:proofErr w:type="gramEnd"/>
      <w:r w:rsidRPr="00DE57C7">
        <w:rPr>
          <w:rFonts w:ascii="Arial" w:eastAsia="Times New Roman" w:hAnsi="Arial" w:cs="Arial"/>
          <w:color w:val="000000"/>
          <w:sz w:val="23"/>
          <w:szCs w:val="23"/>
        </w:rPr>
        <w:t xml:space="preserve"> to his charges during an interrogation, but was never told of his right to counsel or his right to remain silent by the interrogators.  His argument in court mentioned that his confessions could not be held against him since he did not hear his rights.</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8.  </w:t>
      </w:r>
      <w:r w:rsidRPr="00DE57C7">
        <w:rPr>
          <w:rFonts w:ascii="Arial" w:eastAsia="Times New Roman" w:hAnsi="Arial" w:cs="Arial"/>
          <w:b/>
          <w:bCs/>
          <w:color w:val="000000"/>
          <w:sz w:val="23"/>
          <w:szCs w:val="23"/>
        </w:rPr>
        <w:t>Decisions of the Supreme Court</w:t>
      </w:r>
      <w:r w:rsidRPr="00DE57C7">
        <w:rPr>
          <w:rFonts w:ascii="Arial" w:eastAsia="Times New Roman" w:hAnsi="Arial" w:cs="Arial"/>
          <w:color w:val="000000"/>
          <w:sz w:val="23"/>
          <w:szCs w:val="23"/>
        </w:rPr>
        <w:t xml:space="preserve">: The Supreme Court decided in favor of Ernesto Miranda. The Supreme Court determined that any testimony obtained from someone who was unaware of their right. They determined that the rights a person needed to know to allow their testimony was called the Miranda Rights. </w:t>
      </w:r>
    </w:p>
    <w:p w:rsidR="00DE57C7" w:rsidRPr="00DE57C7" w:rsidRDefault="00DE57C7" w:rsidP="00DE57C7">
      <w:pPr>
        <w:spacing w:after="0" w:line="240" w:lineRule="auto"/>
        <w:rPr>
          <w:rFonts w:ascii="Times New Roman" w:eastAsia="Times New Roman" w:hAnsi="Times New Roman" w:cs="Times New Roman"/>
          <w:sz w:val="24"/>
          <w:szCs w:val="24"/>
        </w:rPr>
      </w:pPr>
      <w:r w:rsidRPr="00DE57C7">
        <w:rPr>
          <w:rFonts w:ascii="Arial" w:eastAsia="Times New Roman" w:hAnsi="Arial" w:cs="Arial"/>
          <w:color w:val="000000"/>
          <w:sz w:val="23"/>
          <w:szCs w:val="23"/>
        </w:rPr>
        <w:t>9.  </w:t>
      </w:r>
      <w:r w:rsidRPr="00DE57C7">
        <w:rPr>
          <w:rFonts w:ascii="Arial" w:eastAsia="Times New Roman" w:hAnsi="Arial" w:cs="Arial"/>
          <w:b/>
          <w:bCs/>
          <w:color w:val="000000"/>
          <w:sz w:val="23"/>
          <w:szCs w:val="23"/>
        </w:rPr>
        <w:t>The Rule of Precedent</w:t>
      </w:r>
      <w:r w:rsidRPr="00DE57C7">
        <w:rPr>
          <w:rFonts w:ascii="Arial" w:eastAsia="Times New Roman" w:hAnsi="Arial" w:cs="Arial"/>
          <w:color w:val="000000"/>
          <w:sz w:val="23"/>
          <w:szCs w:val="23"/>
        </w:rPr>
        <w:t>s: Any policeman or interrogator must make a citizen aware of their rights so they can be held accountable for your actions.</w:t>
      </w:r>
    </w:p>
    <w:p w:rsidR="00DE57C7" w:rsidRPr="00DE57C7" w:rsidRDefault="00DE57C7" w:rsidP="00DE57C7">
      <w:pPr>
        <w:spacing w:after="0" w:line="240" w:lineRule="auto"/>
        <w:rPr>
          <w:rFonts w:ascii="Times New Roman" w:eastAsia="Times New Roman" w:hAnsi="Times New Roman" w:cs="Times New Roman"/>
          <w:sz w:val="24"/>
          <w:szCs w:val="24"/>
        </w:rPr>
      </w:pPr>
      <w:bookmarkStart w:id="0" w:name="_GoBack"/>
      <w:bookmarkEnd w:id="0"/>
    </w:p>
    <w:p w:rsidR="007C056C" w:rsidRDefault="007C056C"/>
    <w:sectPr w:rsidR="007C0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96261"/>
    <w:multiLevelType w:val="multilevel"/>
    <w:tmpl w:val="39D62596"/>
    <w:styleLink w:val="Styl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C7"/>
    <w:rsid w:val="006F587D"/>
    <w:rsid w:val="007C056C"/>
    <w:rsid w:val="007C7871"/>
    <w:rsid w:val="00D31E63"/>
    <w:rsid w:val="00DE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587D"/>
    <w:pPr>
      <w:numPr>
        <w:numId w:val="1"/>
      </w:numPr>
    </w:pPr>
  </w:style>
  <w:style w:type="paragraph" w:styleId="NormalWeb">
    <w:name w:val="Normal (Web)"/>
    <w:basedOn w:val="Normal"/>
    <w:uiPriority w:val="99"/>
    <w:semiHidden/>
    <w:unhideWhenUsed/>
    <w:rsid w:val="00DE57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587D"/>
    <w:pPr>
      <w:numPr>
        <w:numId w:val="1"/>
      </w:numPr>
    </w:pPr>
  </w:style>
  <w:style w:type="paragraph" w:styleId="NormalWeb">
    <w:name w:val="Normal (Web)"/>
    <w:basedOn w:val="Normal"/>
    <w:uiPriority w:val="99"/>
    <w:semiHidden/>
    <w:unhideWhenUsed/>
    <w:rsid w:val="00DE57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13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Crawford</dc:creator>
  <cp:lastModifiedBy>Robert Crawford</cp:lastModifiedBy>
  <cp:revision>1</cp:revision>
  <dcterms:created xsi:type="dcterms:W3CDTF">2013-12-03T17:25:00Z</dcterms:created>
  <dcterms:modified xsi:type="dcterms:W3CDTF">2013-12-03T17:25:00Z</dcterms:modified>
</cp:coreProperties>
</file>