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59" w:rsidRDefault="00A77D59" w:rsidP="00A77D59">
      <w:pPr>
        <w:pStyle w:val="Heading1"/>
        <w:rPr>
          <w:b w:val="0"/>
          <w:sz w:val="24"/>
          <w:szCs w:val="24"/>
        </w:rPr>
      </w:pPr>
      <w:bookmarkStart w:id="0" w:name="_GoBack"/>
      <w:bookmarkEnd w:id="0"/>
      <w:r>
        <w:rPr>
          <w:b w:val="0"/>
          <w:sz w:val="24"/>
          <w:szCs w:val="24"/>
        </w:rPr>
        <w:t>Excerpt from “</w:t>
      </w:r>
      <w:r w:rsidRPr="00A77D59">
        <w:rPr>
          <w:b w:val="0"/>
          <w:sz w:val="24"/>
          <w:szCs w:val="24"/>
        </w:rPr>
        <w:t>All the Single Ladies</w:t>
      </w:r>
      <w:r>
        <w:rPr>
          <w:b w:val="0"/>
          <w:sz w:val="24"/>
          <w:szCs w:val="24"/>
        </w:rPr>
        <w:t>”</w:t>
      </w:r>
    </w:p>
    <w:p w:rsidR="00A77D59" w:rsidRPr="00A77D59" w:rsidRDefault="00A77D59" w:rsidP="00A77D59">
      <w:pPr>
        <w:pStyle w:val="Heading1"/>
        <w:rPr>
          <w:b w:val="0"/>
          <w:sz w:val="24"/>
          <w:szCs w:val="24"/>
        </w:rPr>
      </w:pPr>
      <w:r>
        <w:rPr>
          <w:b w:val="0"/>
          <w:sz w:val="24"/>
          <w:szCs w:val="24"/>
        </w:rPr>
        <w:t>The Atlantic, 2011</w:t>
      </w:r>
    </w:p>
    <w:p w:rsidR="00A77D59" w:rsidRPr="00A77D59" w:rsidRDefault="00A77D59" w:rsidP="00A77D59">
      <w:pPr>
        <w:spacing w:before="100" w:beforeAutospacing="1" w:after="100" w:afterAutospacing="1" w:line="240" w:lineRule="auto"/>
        <w:outlineLvl w:val="4"/>
        <w:rPr>
          <w:rFonts w:ascii="Times New Roman" w:eastAsia="Times New Roman" w:hAnsi="Times New Roman" w:cs="Times New Roman"/>
          <w:bCs/>
          <w:sz w:val="24"/>
          <w:szCs w:val="24"/>
        </w:rPr>
      </w:pPr>
      <w:r w:rsidRPr="00A77D59">
        <w:rPr>
          <w:rFonts w:ascii="Times New Roman" w:eastAsia="Times New Roman" w:hAnsi="Times New Roman" w:cs="Times New Roman"/>
          <w:bCs/>
          <w:sz w:val="24"/>
          <w:szCs w:val="24"/>
        </w:rPr>
        <w:t xml:space="preserve">By </w:t>
      </w:r>
      <w:hyperlink r:id="rId5" w:history="1">
        <w:r w:rsidRPr="00A77D59">
          <w:rPr>
            <w:rFonts w:ascii="Times New Roman" w:eastAsia="Times New Roman" w:hAnsi="Times New Roman" w:cs="Times New Roman"/>
            <w:bCs/>
            <w:color w:val="0000FF"/>
            <w:sz w:val="24"/>
            <w:szCs w:val="24"/>
            <w:u w:val="single"/>
          </w:rPr>
          <w:t xml:space="preserve">Kate </w:t>
        </w:r>
        <w:proofErr w:type="spellStart"/>
        <w:r w:rsidRPr="00A77D59">
          <w:rPr>
            <w:rFonts w:ascii="Times New Roman" w:eastAsia="Times New Roman" w:hAnsi="Times New Roman" w:cs="Times New Roman"/>
            <w:bCs/>
            <w:color w:val="0000FF"/>
            <w:sz w:val="24"/>
            <w:szCs w:val="24"/>
            <w:u w:val="single"/>
          </w:rPr>
          <w:t>Bolick</w:t>
        </w:r>
        <w:proofErr w:type="spellEnd"/>
      </w:hyperlink>
    </w:p>
    <w:p w:rsidR="00A77D59" w:rsidRPr="00A77D59" w:rsidRDefault="00A77D59" w:rsidP="00A77D59">
      <w:pPr>
        <w:pStyle w:val="Heading1"/>
        <w:rPr>
          <w:b w:val="0"/>
          <w:sz w:val="24"/>
          <w:szCs w:val="24"/>
        </w:rPr>
      </w:pPr>
      <w:r w:rsidRPr="00A77D59">
        <w:rPr>
          <w:b w:val="0"/>
          <w:sz w:val="24"/>
          <w:szCs w:val="24"/>
        </w:rPr>
        <w:t xml:space="preserve">Foremost among the reasons for all these changes in family structure are the gains of the women’s movement. Over the past half century, women have steadily gained on—and are in some ways surpassing—men in education and employment. From 1970 (seven years after the Equal Pay Act was passed) to 2007, women’s earnings grew by 44 percent, compared with 6 percent for men. In 2008, women still earned just 77 cents to the male dollar—but that figure doesn’t account for the difference in hours worked, or the fact that women tend to choose lower-paying fields like nursing or education. A 2010 study of single, childless urban workers between the ages of 22 and 30 found that the women actually earned 8 percent more than the men. Women are also more likely than men to go to college: in 2010, 55 percent of all college graduates ages 25 to 29 were female. </w:t>
      </w:r>
    </w:p>
    <w:p w:rsidR="00A77D59" w:rsidRPr="00A77D59" w:rsidRDefault="00A77D59" w:rsidP="00A77D5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w:t>
      </w:r>
      <w:r w:rsidRPr="00A77D59">
        <w:rPr>
          <w:rFonts w:ascii="Times New Roman" w:eastAsia="Times New Roman" w:hAnsi="Times New Roman" w:cs="Times New Roman"/>
          <w:caps/>
          <w:sz w:val="24"/>
          <w:szCs w:val="24"/>
        </w:rPr>
        <w:t xml:space="preserve"> </w:t>
      </w:r>
      <w:r w:rsidRPr="00A77D59">
        <w:rPr>
          <w:rFonts w:ascii="Times New Roman" w:eastAsia="Times New Roman" w:hAnsi="Times New Roman" w:cs="Times New Roman"/>
          <w:sz w:val="24"/>
          <w:szCs w:val="24"/>
        </w:rPr>
        <w:t>cultural and technological advances would be enough to reshape our understanding of the modern family—but, unfortunately, they happen to be dovetailing with another set of developments that can be summed up as: the deterioration of the male condition. As Hanna Rosin laid out in these pages last year (</w:t>
      </w:r>
      <w:hyperlink r:id="rId6" w:history="1">
        <w:r w:rsidRPr="00A77D59">
          <w:rPr>
            <w:rFonts w:ascii="Times New Roman" w:eastAsia="Times New Roman" w:hAnsi="Times New Roman" w:cs="Times New Roman"/>
            <w:color w:val="0000FF"/>
            <w:sz w:val="24"/>
            <w:szCs w:val="24"/>
            <w:u w:val="single"/>
          </w:rPr>
          <w:t>“The End of Men,”</w:t>
        </w:r>
      </w:hyperlink>
      <w:r w:rsidRPr="00A77D59">
        <w:rPr>
          <w:rFonts w:ascii="Times New Roman" w:eastAsia="Times New Roman" w:hAnsi="Times New Roman" w:cs="Times New Roman"/>
          <w:sz w:val="24"/>
          <w:szCs w:val="24"/>
        </w:rPr>
        <w:t xml:space="preserve"> July/August 2010), men have been rapidly declining—in income, in educational attainment, and in future employment prospects—relative to women. As of last year, women held 51.4 percent of all managerial and professional positions, up from 26 percent in 1980. Today women outnumber men not only in college but in graduate school; they earned 60 percent of all </w:t>
      </w:r>
      <w:proofErr w:type="gramStart"/>
      <w:r w:rsidRPr="00A77D59">
        <w:rPr>
          <w:rFonts w:ascii="Times New Roman" w:eastAsia="Times New Roman" w:hAnsi="Times New Roman" w:cs="Times New Roman"/>
          <w:sz w:val="24"/>
          <w:szCs w:val="24"/>
        </w:rPr>
        <w:t>bachelor’s</w:t>
      </w:r>
      <w:proofErr w:type="gramEnd"/>
      <w:r w:rsidRPr="00A77D59">
        <w:rPr>
          <w:rFonts w:ascii="Times New Roman" w:eastAsia="Times New Roman" w:hAnsi="Times New Roman" w:cs="Times New Roman"/>
          <w:sz w:val="24"/>
          <w:szCs w:val="24"/>
        </w:rPr>
        <w:t xml:space="preserve"> and master’s degrees awarded in 2010, and men are now more likely than women to hold only a high-school diploma. </w:t>
      </w:r>
    </w:p>
    <w:p w:rsidR="00A77D59" w:rsidRPr="00A77D59" w:rsidRDefault="00A77D59" w:rsidP="00A77D59">
      <w:pPr>
        <w:spacing w:before="100" w:beforeAutospacing="1" w:after="100" w:afterAutospacing="1" w:line="240" w:lineRule="auto"/>
        <w:rPr>
          <w:rFonts w:ascii="Times New Roman" w:eastAsia="Times New Roman" w:hAnsi="Times New Roman" w:cs="Times New Roman"/>
          <w:sz w:val="24"/>
          <w:szCs w:val="24"/>
        </w:rPr>
      </w:pPr>
      <w:r w:rsidRPr="00A77D59">
        <w:rPr>
          <w:rFonts w:ascii="Times New Roman" w:eastAsia="Times New Roman" w:hAnsi="Times New Roman" w:cs="Times New Roman"/>
          <w:sz w:val="24"/>
          <w:szCs w:val="24"/>
        </w:rPr>
        <w:t xml:space="preserve">No one has been hurt more by the arrival of the post-industrial economy than the stubbornly large pool of men without higher education. An analysis by Michael Greenstone, an economist at MIT, reveals that, after accounting for inflation, male median wages have fallen by 32 percent since their peak in 1973, once </w:t>
      </w:r>
      <w:proofErr w:type="spellStart"/>
      <w:r w:rsidRPr="00A77D59">
        <w:rPr>
          <w:rFonts w:ascii="Times New Roman" w:eastAsia="Times New Roman" w:hAnsi="Times New Roman" w:cs="Times New Roman"/>
          <w:sz w:val="24"/>
          <w:szCs w:val="24"/>
        </w:rPr>
        <w:t>you</w:t>
      </w:r>
      <w:proofErr w:type="spellEnd"/>
      <w:r w:rsidRPr="00A77D59">
        <w:rPr>
          <w:rFonts w:ascii="Times New Roman" w:eastAsia="Times New Roman" w:hAnsi="Times New Roman" w:cs="Times New Roman"/>
          <w:sz w:val="24"/>
          <w:szCs w:val="24"/>
        </w:rPr>
        <w:t xml:space="preserve"> account for the men who have stopped working altogether. The Great Recession accelerated this imbalance. Nearly three-quarters of the 7.5 million jobs lost in the depths of the recession were lost by men, making 2010 the first time in American history that women made up the majority of the workforce. Men have since then regained a small portion of the positions they’d lost—but they remain in a deep hole, and most of the jobs that are least likely ever to come back are in traditionally male-dominated sectors, like manufacturing and construction. </w:t>
      </w:r>
    </w:p>
    <w:p w:rsidR="00A77D59" w:rsidRPr="00A77D59" w:rsidRDefault="00A77D59" w:rsidP="00A77D59">
      <w:pPr>
        <w:spacing w:before="100" w:beforeAutospacing="1" w:after="100" w:afterAutospacing="1" w:line="240" w:lineRule="auto"/>
        <w:rPr>
          <w:rFonts w:ascii="Times New Roman" w:eastAsia="Times New Roman" w:hAnsi="Times New Roman" w:cs="Times New Roman"/>
          <w:sz w:val="24"/>
          <w:szCs w:val="24"/>
        </w:rPr>
      </w:pPr>
      <w:r w:rsidRPr="00A77D59">
        <w:rPr>
          <w:rFonts w:ascii="Times New Roman" w:eastAsia="Times New Roman" w:hAnsi="Times New Roman" w:cs="Times New Roman"/>
          <w:sz w:val="24"/>
          <w:szCs w:val="24"/>
        </w:rPr>
        <w:t xml:space="preserve">The implications are extraordinary. If, in all sectors of society, women are on the ascent, and if gender parity is actually within reach, this means that a marriage regime based on men’s overwhelming economic dominance may be passing into extinction. As long as women were denied the financial and educational opportunities of men, it behooved them to “marry up”—how else would they improve their lot? (As Maureen Dowd memorably put it in her 2005 book, </w:t>
      </w:r>
      <w:r w:rsidRPr="00A77D59">
        <w:rPr>
          <w:rFonts w:ascii="Times New Roman" w:eastAsia="Times New Roman" w:hAnsi="Times New Roman" w:cs="Times New Roman"/>
          <w:i/>
          <w:iCs/>
          <w:sz w:val="24"/>
          <w:szCs w:val="24"/>
        </w:rPr>
        <w:t>Are Men Necessary</w:t>
      </w:r>
      <w:proofErr w:type="gramStart"/>
      <w:r w:rsidRPr="00A77D59">
        <w:rPr>
          <w:rFonts w:ascii="Times New Roman" w:eastAsia="Times New Roman" w:hAnsi="Times New Roman" w:cs="Times New Roman"/>
          <w:i/>
          <w:iCs/>
          <w:sz w:val="24"/>
          <w:szCs w:val="24"/>
        </w:rPr>
        <w:t>?</w:t>
      </w:r>
      <w:r w:rsidRPr="00A77D59">
        <w:rPr>
          <w:rFonts w:ascii="Times New Roman" w:eastAsia="Times New Roman" w:hAnsi="Times New Roman" w:cs="Times New Roman"/>
          <w:sz w:val="24"/>
          <w:szCs w:val="24"/>
        </w:rPr>
        <w:t>,</w:t>
      </w:r>
      <w:proofErr w:type="gramEnd"/>
      <w:r w:rsidRPr="00A77D59">
        <w:rPr>
          <w:rFonts w:ascii="Times New Roman" w:eastAsia="Times New Roman" w:hAnsi="Times New Roman" w:cs="Times New Roman"/>
          <w:sz w:val="24"/>
          <w:szCs w:val="24"/>
        </w:rPr>
        <w:t xml:space="preserve"> “Females are still programmed to look for older men with resources, while males are still programmed to look for younger women with adoring gazes.”) Now that we can pursue our own status and security, and are therefore liberated from needing men the way we </w:t>
      </w:r>
      <w:r w:rsidRPr="00A77D59">
        <w:rPr>
          <w:rFonts w:ascii="Times New Roman" w:eastAsia="Times New Roman" w:hAnsi="Times New Roman" w:cs="Times New Roman"/>
          <w:sz w:val="24"/>
          <w:szCs w:val="24"/>
        </w:rPr>
        <w:lastRenderedPageBreak/>
        <w:t xml:space="preserve">once did, we are free to like them more, or at least more idiosyncratically, which is how love ought to be, isn’t it? </w:t>
      </w:r>
    </w:p>
    <w:p w:rsidR="00A77D59" w:rsidRPr="00A77D59" w:rsidRDefault="00A77D59" w:rsidP="00A77D59">
      <w:pPr>
        <w:spacing w:before="100" w:beforeAutospacing="1" w:after="100" w:afterAutospacing="1" w:line="240" w:lineRule="auto"/>
        <w:rPr>
          <w:rFonts w:ascii="Times New Roman" w:eastAsia="Times New Roman" w:hAnsi="Times New Roman" w:cs="Times New Roman"/>
          <w:sz w:val="24"/>
          <w:szCs w:val="24"/>
        </w:rPr>
      </w:pPr>
      <w:r w:rsidRPr="00A77D59">
        <w:rPr>
          <w:rFonts w:ascii="Times New Roman" w:eastAsia="Times New Roman" w:hAnsi="Times New Roman" w:cs="Times New Roman"/>
          <w:sz w:val="24"/>
          <w:szCs w:val="24"/>
        </w:rPr>
        <w:t xml:space="preserve">My friend B., who is tall and gorgeous, jokes that she could have married an NBA player, but decided to go with the guy she can talk to all night—a graphic artist who comes up to her shoulder. C., the editorial force behind some of today’s most celebrated novels, is a modern-day Venus de Milo—with a boyfriend 14 years her junior. Then there are those women who choose to forgo men altogether. Sonia Sotomayor isn’t merely a powerful woman in a black robe—she’s also a stellar example of what it can mean to exercise authority over every single aspect of your personal life. When Gloria Steinem said, in the 1970s, “We’re becoming the men we wanted to marry,” I doubt even she realized the prescience of her words. </w:t>
      </w:r>
    </w:p>
    <w:p w:rsidR="00C63D19" w:rsidRPr="00A77D59" w:rsidRDefault="00C63D19" w:rsidP="003C2EED">
      <w:pPr>
        <w:spacing w:after="0" w:line="240" w:lineRule="auto"/>
        <w:rPr>
          <w:rFonts w:ascii="Times New Roman" w:hAnsi="Times New Roman" w:cs="Times New Roman"/>
          <w:sz w:val="24"/>
          <w:szCs w:val="24"/>
        </w:rPr>
      </w:pPr>
    </w:p>
    <w:sectPr w:rsidR="00C63D19" w:rsidRPr="00A77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59"/>
    <w:rsid w:val="003C2EED"/>
    <w:rsid w:val="00A77D59"/>
    <w:rsid w:val="00C63D19"/>
    <w:rsid w:val="00E97178"/>
    <w:rsid w:val="00F8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7D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A77D5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character" w:customStyle="1" w:styleId="Heading1Char">
    <w:name w:val="Heading 1 Char"/>
    <w:basedOn w:val="DefaultParagraphFont"/>
    <w:link w:val="Heading1"/>
    <w:uiPriority w:val="9"/>
    <w:rsid w:val="00A77D59"/>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A77D5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A77D59"/>
    <w:rPr>
      <w:color w:val="0000FF"/>
      <w:u w:val="single"/>
    </w:rPr>
  </w:style>
  <w:style w:type="paragraph" w:styleId="NormalWeb">
    <w:name w:val="Normal (Web)"/>
    <w:basedOn w:val="Normal"/>
    <w:uiPriority w:val="99"/>
    <w:semiHidden/>
    <w:unhideWhenUsed/>
    <w:rsid w:val="00A77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
    <w:name w:val="authors"/>
    <w:basedOn w:val="DefaultParagraphFont"/>
    <w:rsid w:val="00A77D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7D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A77D5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character" w:customStyle="1" w:styleId="Heading1Char">
    <w:name w:val="Heading 1 Char"/>
    <w:basedOn w:val="DefaultParagraphFont"/>
    <w:link w:val="Heading1"/>
    <w:uiPriority w:val="9"/>
    <w:rsid w:val="00A77D59"/>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A77D5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A77D59"/>
    <w:rPr>
      <w:color w:val="0000FF"/>
      <w:u w:val="single"/>
    </w:rPr>
  </w:style>
  <w:style w:type="paragraph" w:styleId="NormalWeb">
    <w:name w:val="Normal (Web)"/>
    <w:basedOn w:val="Normal"/>
    <w:uiPriority w:val="99"/>
    <w:semiHidden/>
    <w:unhideWhenUsed/>
    <w:rsid w:val="00A77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
    <w:name w:val="authors"/>
    <w:basedOn w:val="DefaultParagraphFont"/>
    <w:rsid w:val="00A77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6368">
      <w:bodyDiv w:val="1"/>
      <w:marLeft w:val="0"/>
      <w:marRight w:val="0"/>
      <w:marTop w:val="0"/>
      <w:marBottom w:val="0"/>
      <w:divBdr>
        <w:top w:val="none" w:sz="0" w:space="0" w:color="auto"/>
        <w:left w:val="none" w:sz="0" w:space="0" w:color="auto"/>
        <w:bottom w:val="none" w:sz="0" w:space="0" w:color="auto"/>
        <w:right w:val="none" w:sz="0" w:space="0" w:color="auto"/>
      </w:divBdr>
      <w:divsChild>
        <w:div w:id="2073695852">
          <w:marLeft w:val="0"/>
          <w:marRight w:val="0"/>
          <w:marTop w:val="0"/>
          <w:marBottom w:val="0"/>
          <w:divBdr>
            <w:top w:val="none" w:sz="0" w:space="0" w:color="auto"/>
            <w:left w:val="none" w:sz="0" w:space="0" w:color="auto"/>
            <w:bottom w:val="none" w:sz="0" w:space="0" w:color="auto"/>
            <w:right w:val="none" w:sz="0" w:space="0" w:color="auto"/>
          </w:divBdr>
          <w:divsChild>
            <w:div w:id="1955597920">
              <w:marLeft w:val="0"/>
              <w:marRight w:val="0"/>
              <w:marTop w:val="0"/>
              <w:marBottom w:val="0"/>
              <w:divBdr>
                <w:top w:val="none" w:sz="0" w:space="0" w:color="auto"/>
                <w:left w:val="none" w:sz="0" w:space="0" w:color="auto"/>
                <w:bottom w:val="none" w:sz="0" w:space="0" w:color="auto"/>
                <w:right w:val="none" w:sz="0" w:space="0" w:color="auto"/>
              </w:divBdr>
              <w:divsChild>
                <w:div w:id="1968312124">
                  <w:marLeft w:val="0"/>
                  <w:marRight w:val="0"/>
                  <w:marTop w:val="0"/>
                  <w:marBottom w:val="0"/>
                  <w:divBdr>
                    <w:top w:val="none" w:sz="0" w:space="0" w:color="auto"/>
                    <w:left w:val="none" w:sz="0" w:space="0" w:color="auto"/>
                    <w:bottom w:val="none" w:sz="0" w:space="0" w:color="auto"/>
                    <w:right w:val="none" w:sz="0" w:space="0" w:color="auto"/>
                  </w:divBdr>
                  <w:divsChild>
                    <w:div w:id="1361936129">
                      <w:marLeft w:val="0"/>
                      <w:marRight w:val="0"/>
                      <w:marTop w:val="0"/>
                      <w:marBottom w:val="0"/>
                      <w:divBdr>
                        <w:top w:val="none" w:sz="0" w:space="0" w:color="auto"/>
                        <w:left w:val="none" w:sz="0" w:space="0" w:color="auto"/>
                        <w:bottom w:val="none" w:sz="0" w:space="0" w:color="auto"/>
                        <w:right w:val="none" w:sz="0" w:space="0" w:color="auto"/>
                      </w:divBdr>
                      <w:divsChild>
                        <w:div w:id="895967161">
                          <w:marLeft w:val="0"/>
                          <w:marRight w:val="0"/>
                          <w:marTop w:val="0"/>
                          <w:marBottom w:val="0"/>
                          <w:divBdr>
                            <w:top w:val="none" w:sz="0" w:space="0" w:color="auto"/>
                            <w:left w:val="none" w:sz="0" w:space="0" w:color="auto"/>
                            <w:bottom w:val="none" w:sz="0" w:space="0" w:color="auto"/>
                            <w:right w:val="none" w:sz="0" w:space="0" w:color="auto"/>
                          </w:divBdr>
                          <w:divsChild>
                            <w:div w:id="1089887887">
                              <w:marLeft w:val="0"/>
                              <w:marRight w:val="0"/>
                              <w:marTop w:val="0"/>
                              <w:marBottom w:val="0"/>
                              <w:divBdr>
                                <w:top w:val="none" w:sz="0" w:space="0" w:color="auto"/>
                                <w:left w:val="none" w:sz="0" w:space="0" w:color="auto"/>
                                <w:bottom w:val="none" w:sz="0" w:space="0" w:color="auto"/>
                                <w:right w:val="none" w:sz="0" w:space="0" w:color="auto"/>
                              </w:divBdr>
                            </w:div>
                            <w:div w:id="7542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atlantic.com/magazine/archive/2010/07/the-end-of-men/8135/" TargetMode="External"/><Relationship Id="rId5" Type="http://schemas.openxmlformats.org/officeDocument/2006/relationships/hyperlink" Target="http://www.theatlantic.com/kate-boli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Berkeley Preparatory School</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2011-10-18T20:10:00Z</dcterms:created>
  <dcterms:modified xsi:type="dcterms:W3CDTF">2011-10-18T20:10:00Z</dcterms:modified>
</cp:coreProperties>
</file>